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3059" w14:textId="073B205E" w:rsidR="003575A0" w:rsidRPr="00F36E97" w:rsidRDefault="000972E5" w:rsidP="00F36E97">
      <w:pPr>
        <w:jc w:val="left"/>
        <w:rPr>
          <w:b/>
          <w:sz w:val="28"/>
          <w:szCs w:val="28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BB1329D" wp14:editId="77EF7A16">
            <wp:simplePos x="0" y="0"/>
            <wp:positionH relativeFrom="column">
              <wp:posOffset>4670425</wp:posOffset>
            </wp:positionH>
            <wp:positionV relativeFrom="paragraph">
              <wp:posOffset>0</wp:posOffset>
            </wp:positionV>
            <wp:extent cx="1455420" cy="3131820"/>
            <wp:effectExtent l="0" t="0" r="0" b="0"/>
            <wp:wrapThrough wrapText="bothSides">
              <wp:wrapPolygon edited="0">
                <wp:start x="0" y="0"/>
                <wp:lineTo x="0" y="21416"/>
                <wp:lineTo x="21204" y="21416"/>
                <wp:lineTo x="21204" y="0"/>
                <wp:lineTo x="0" y="0"/>
              </wp:wrapPolygon>
            </wp:wrapThrough>
            <wp:docPr id="1" name="Afbeelding 1" descr="cid:F002A362-2419-487C-90C0-584DFE4A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3D2779-EBAF-46BA-AEB4-6CE01A74943B" descr="cid:F002A362-2419-487C-90C0-584DFE4A336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42" w:rsidRPr="00F36E97">
        <w:rPr>
          <w:b/>
          <w:sz w:val="28"/>
          <w:szCs w:val="28"/>
        </w:rPr>
        <w:t>C</w:t>
      </w:r>
      <w:r w:rsidR="003575A0" w:rsidRPr="00F36E97">
        <w:rPr>
          <w:b/>
          <w:sz w:val="28"/>
          <w:szCs w:val="28"/>
        </w:rPr>
        <w:t>asu</w:t>
      </w:r>
      <w:r w:rsidR="000A2016" w:rsidRPr="00F36E97">
        <w:rPr>
          <w:b/>
          <w:sz w:val="28"/>
          <w:szCs w:val="28"/>
        </w:rPr>
        <w:t>s</w:t>
      </w:r>
      <w:r w:rsidR="003575A0" w:rsidRPr="00F36E97">
        <w:rPr>
          <w:b/>
          <w:sz w:val="28"/>
          <w:szCs w:val="28"/>
        </w:rPr>
        <w:t xml:space="preserve"> </w:t>
      </w:r>
      <w:r w:rsidR="00F36E97">
        <w:rPr>
          <w:b/>
          <w:sz w:val="28"/>
          <w:szCs w:val="28"/>
        </w:rPr>
        <w:t xml:space="preserve">1 - </w:t>
      </w:r>
      <w:r w:rsidR="003575A0" w:rsidRPr="00F36E97">
        <w:rPr>
          <w:b/>
          <w:sz w:val="28"/>
          <w:szCs w:val="28"/>
        </w:rPr>
        <w:t>CVRM en</w:t>
      </w:r>
      <w:r w:rsidR="00CA0042" w:rsidRPr="00F36E97">
        <w:rPr>
          <w:b/>
          <w:sz w:val="28"/>
          <w:szCs w:val="28"/>
        </w:rPr>
        <w:t xml:space="preserve"> ouderen (70+)</w:t>
      </w:r>
    </w:p>
    <w:p w14:paraId="41559768" w14:textId="204F217B" w:rsidR="003575A0" w:rsidRDefault="003575A0" w:rsidP="003575A0">
      <w:pPr>
        <w:jc w:val="left"/>
        <w:rPr>
          <w:sz w:val="24"/>
          <w:szCs w:val="24"/>
        </w:rPr>
      </w:pPr>
      <w:r>
        <w:rPr>
          <w:sz w:val="24"/>
          <w:szCs w:val="24"/>
        </w:rPr>
        <w:t>Mevrouw Dekker</w:t>
      </w:r>
      <w:r w:rsidR="00F36E97">
        <w:rPr>
          <w:sz w:val="24"/>
          <w:szCs w:val="24"/>
        </w:rPr>
        <w:t>,</w:t>
      </w:r>
      <w:r>
        <w:rPr>
          <w:sz w:val="24"/>
          <w:szCs w:val="24"/>
        </w:rPr>
        <w:t xml:space="preserve"> 7</w:t>
      </w:r>
      <w:r w:rsidR="00DB46CA">
        <w:rPr>
          <w:sz w:val="24"/>
          <w:szCs w:val="24"/>
        </w:rPr>
        <w:t>6</w:t>
      </w:r>
      <w:r w:rsidR="00FD2111">
        <w:rPr>
          <w:sz w:val="24"/>
          <w:szCs w:val="24"/>
        </w:rPr>
        <w:t xml:space="preserve"> jaar</w:t>
      </w:r>
      <w:r w:rsidR="00F36E97">
        <w:rPr>
          <w:sz w:val="24"/>
          <w:szCs w:val="24"/>
        </w:rPr>
        <w:t>,</w:t>
      </w:r>
      <w:r w:rsidR="00FD2111">
        <w:rPr>
          <w:sz w:val="24"/>
          <w:szCs w:val="24"/>
        </w:rPr>
        <w:t xml:space="preserve"> heeft een actief maatschappelijk betrokken leven</w:t>
      </w:r>
    </w:p>
    <w:p w14:paraId="0B9E38CA" w14:textId="77777777" w:rsidR="003575A0" w:rsidRDefault="003575A0" w:rsidP="003575A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Voorgeschiedenis: hypercholesterolemie, hernia </w:t>
      </w:r>
      <w:proofErr w:type="spellStart"/>
      <w:r w:rsidRPr="003575A0">
        <w:rPr>
          <w:sz w:val="24"/>
          <w:szCs w:val="24"/>
        </w:rPr>
        <w:t>diafragmatica</w:t>
      </w:r>
      <w:proofErr w:type="spellEnd"/>
    </w:p>
    <w:p w14:paraId="4FF56636" w14:textId="77777777" w:rsidR="003575A0" w:rsidRDefault="003575A0" w:rsidP="003575A0">
      <w:pPr>
        <w:jc w:val="left"/>
        <w:rPr>
          <w:sz w:val="24"/>
          <w:szCs w:val="24"/>
        </w:rPr>
      </w:pPr>
    </w:p>
    <w:p w14:paraId="145F14BD" w14:textId="77777777" w:rsidR="003575A0" w:rsidRDefault="003575A0" w:rsidP="003575A0">
      <w:pPr>
        <w:jc w:val="left"/>
        <w:rPr>
          <w:sz w:val="24"/>
          <w:szCs w:val="24"/>
        </w:rPr>
      </w:pPr>
      <w:r>
        <w:rPr>
          <w:sz w:val="24"/>
          <w:szCs w:val="24"/>
        </w:rPr>
        <w:t>Medicatie:</w:t>
      </w:r>
    </w:p>
    <w:p w14:paraId="1EAB5873" w14:textId="77777777" w:rsidR="003575A0" w:rsidRDefault="003575A0" w:rsidP="003575A0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Rosuvastatine</w:t>
      </w:r>
      <w:proofErr w:type="spellEnd"/>
      <w:r>
        <w:rPr>
          <w:sz w:val="24"/>
          <w:szCs w:val="24"/>
        </w:rPr>
        <w:t xml:space="preserve"> 10mg</w:t>
      </w:r>
    </w:p>
    <w:p w14:paraId="2E6CF9B0" w14:textId="16C43F9C" w:rsidR="003575A0" w:rsidRDefault="003575A0" w:rsidP="003575A0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Esomeprazol</w:t>
      </w:r>
      <w:proofErr w:type="spellEnd"/>
      <w:r>
        <w:rPr>
          <w:sz w:val="24"/>
          <w:szCs w:val="24"/>
        </w:rPr>
        <w:t xml:space="preserve"> 40 mg</w:t>
      </w:r>
    </w:p>
    <w:p w14:paraId="25B39A79" w14:textId="77777777" w:rsidR="003575A0" w:rsidRDefault="003575A0" w:rsidP="003575A0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Colecalciferol</w:t>
      </w:r>
      <w:proofErr w:type="spellEnd"/>
      <w:r>
        <w:rPr>
          <w:sz w:val="24"/>
          <w:szCs w:val="24"/>
        </w:rPr>
        <w:t xml:space="preserve"> 800IE</w:t>
      </w:r>
    </w:p>
    <w:p w14:paraId="7639DD02" w14:textId="77777777" w:rsidR="003575A0" w:rsidRDefault="003575A0" w:rsidP="003575A0">
      <w:pPr>
        <w:jc w:val="left"/>
        <w:rPr>
          <w:sz w:val="24"/>
          <w:szCs w:val="24"/>
        </w:rPr>
      </w:pPr>
    </w:p>
    <w:p w14:paraId="24E099C1" w14:textId="01C8F893" w:rsidR="00081B4B" w:rsidRDefault="00081B4B" w:rsidP="003575A0">
      <w:pPr>
        <w:jc w:val="left"/>
        <w:rPr>
          <w:sz w:val="24"/>
          <w:szCs w:val="24"/>
        </w:rPr>
      </w:pPr>
      <w:r>
        <w:rPr>
          <w:sz w:val="24"/>
          <w:szCs w:val="24"/>
        </w:rPr>
        <w:t>Mevrouw komt voor de jaarlijkse CVRM controle</w:t>
      </w:r>
      <w:r w:rsidR="00F36E97">
        <w:rPr>
          <w:sz w:val="24"/>
          <w:szCs w:val="24"/>
        </w:rPr>
        <w:t>.</w:t>
      </w:r>
    </w:p>
    <w:p w14:paraId="577736B0" w14:textId="1B2BCA33" w:rsidR="00081B4B" w:rsidRDefault="00081B4B" w:rsidP="00081B4B">
      <w:pPr>
        <w:jc w:val="left"/>
        <w:rPr>
          <w:sz w:val="24"/>
          <w:szCs w:val="24"/>
        </w:rPr>
      </w:pPr>
      <w:r>
        <w:rPr>
          <w:sz w:val="24"/>
          <w:szCs w:val="24"/>
        </w:rPr>
        <w:t>Je brengt de risicofactoren in beeld.</w:t>
      </w:r>
    </w:p>
    <w:p w14:paraId="1379D2E9" w14:textId="79F8D32D" w:rsidR="00081B4B" w:rsidRPr="00081B4B" w:rsidRDefault="00ED230C" w:rsidP="00081B4B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 w:rsidRPr="00081B4B">
        <w:rPr>
          <w:sz w:val="24"/>
          <w:szCs w:val="24"/>
        </w:rPr>
        <w:t>BMI 22.9</w:t>
      </w:r>
    </w:p>
    <w:p w14:paraId="439CE75F" w14:textId="77777777" w:rsidR="00081B4B" w:rsidRDefault="00081B4B" w:rsidP="005D2807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RR: 162/87</w:t>
      </w:r>
    </w:p>
    <w:p w14:paraId="75650039" w14:textId="5B9D3A76" w:rsidR="00081B4B" w:rsidRDefault="00F36E97" w:rsidP="005D2807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081B4B">
        <w:rPr>
          <w:sz w:val="24"/>
          <w:szCs w:val="24"/>
        </w:rPr>
        <w:t>n de familie geen hart</w:t>
      </w:r>
      <w:r>
        <w:rPr>
          <w:sz w:val="24"/>
          <w:szCs w:val="24"/>
        </w:rPr>
        <w:t>-</w:t>
      </w:r>
      <w:r w:rsidR="00081B4B">
        <w:rPr>
          <w:sz w:val="24"/>
          <w:szCs w:val="24"/>
        </w:rPr>
        <w:t xml:space="preserve"> en vaatziekten</w:t>
      </w:r>
    </w:p>
    <w:p w14:paraId="3EC68D4F" w14:textId="496878BF" w:rsidR="00081B4B" w:rsidRPr="00081B4B" w:rsidRDefault="00F36E97" w:rsidP="005D2807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ED230C" w:rsidRPr="00081B4B">
        <w:rPr>
          <w:sz w:val="24"/>
          <w:szCs w:val="24"/>
        </w:rPr>
        <w:t>eweegt niet volgens de norm</w:t>
      </w:r>
    </w:p>
    <w:p w14:paraId="6227DA40" w14:textId="6FD40C0C" w:rsidR="00ED230C" w:rsidRPr="00081B4B" w:rsidRDefault="00F36E97" w:rsidP="00031B5A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ED230C" w:rsidRPr="00081B4B">
        <w:rPr>
          <w:sz w:val="24"/>
          <w:szCs w:val="24"/>
        </w:rPr>
        <w:t xml:space="preserve">eemt </w:t>
      </w:r>
      <w:r w:rsidR="00A5387B">
        <w:rPr>
          <w:sz w:val="24"/>
          <w:szCs w:val="24"/>
        </w:rPr>
        <w:t>1 glas</w:t>
      </w:r>
      <w:r w:rsidR="00ED230C" w:rsidRPr="00081B4B">
        <w:rPr>
          <w:sz w:val="24"/>
          <w:szCs w:val="24"/>
        </w:rPr>
        <w:t xml:space="preserve"> alcohol per dag</w:t>
      </w:r>
    </w:p>
    <w:p w14:paraId="2DECBF30" w14:textId="6C5859C5" w:rsidR="00ED230C" w:rsidRDefault="00F36E97" w:rsidP="00ED230C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ED230C" w:rsidRPr="00ED230C">
        <w:rPr>
          <w:sz w:val="24"/>
          <w:szCs w:val="24"/>
        </w:rPr>
        <w:t>ooit gerookt</w:t>
      </w:r>
    </w:p>
    <w:p w14:paraId="6E6F6A87" w14:textId="786E0BC4" w:rsidR="00081B4B" w:rsidRPr="00ED230C" w:rsidRDefault="00F36E97" w:rsidP="00ED230C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081B4B">
        <w:rPr>
          <w:sz w:val="24"/>
          <w:szCs w:val="24"/>
        </w:rPr>
        <w:t>et gezond</w:t>
      </w:r>
    </w:p>
    <w:p w14:paraId="4356B1EE" w14:textId="433AC376" w:rsidR="00ED230C" w:rsidRPr="00ED230C" w:rsidRDefault="00F36E97" w:rsidP="00ED230C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</w:t>
      </w:r>
      <w:r w:rsidR="00ED230C" w:rsidRPr="00ED230C">
        <w:rPr>
          <w:sz w:val="24"/>
          <w:szCs w:val="24"/>
        </w:rPr>
        <w:t>et op het zoutgebruik en gebruikt geen NSAID en zoethoutthee</w:t>
      </w:r>
    </w:p>
    <w:p w14:paraId="6FF4DF16" w14:textId="40694CC0" w:rsidR="00ED230C" w:rsidRDefault="00ED230C" w:rsidP="003575A0">
      <w:pPr>
        <w:jc w:val="left"/>
        <w:rPr>
          <w:sz w:val="24"/>
          <w:szCs w:val="24"/>
        </w:rPr>
      </w:pPr>
      <w:r>
        <w:rPr>
          <w:sz w:val="24"/>
          <w:szCs w:val="24"/>
        </w:rPr>
        <w:t>Laboratoriumuitslag:</w:t>
      </w:r>
    </w:p>
    <w:p w14:paraId="201F30DA" w14:textId="77777777" w:rsidR="00ED230C" w:rsidRDefault="00ED230C" w:rsidP="00ED230C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Glucose nuchter 5.6 </w:t>
      </w:r>
      <w:proofErr w:type="spellStart"/>
      <w:r>
        <w:rPr>
          <w:sz w:val="24"/>
          <w:szCs w:val="24"/>
        </w:rPr>
        <w:t>mmol</w:t>
      </w:r>
      <w:proofErr w:type="spellEnd"/>
      <w:r>
        <w:rPr>
          <w:sz w:val="24"/>
          <w:szCs w:val="24"/>
        </w:rPr>
        <w:t>/L</w:t>
      </w:r>
    </w:p>
    <w:p w14:paraId="67A1D75C" w14:textId="77777777" w:rsidR="00ED230C" w:rsidRDefault="00ED230C" w:rsidP="00ED230C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eGFR</w:t>
      </w:r>
      <w:proofErr w:type="spellEnd"/>
      <w:r>
        <w:rPr>
          <w:sz w:val="24"/>
          <w:szCs w:val="24"/>
        </w:rPr>
        <w:t xml:space="preserve"> 68 ml/min ACR &lt; 3.0 g/mol</w:t>
      </w:r>
    </w:p>
    <w:p w14:paraId="2FB0C93D" w14:textId="7D7D86DE" w:rsidR="00ED230C" w:rsidRPr="00F36E97" w:rsidRDefault="00ED230C" w:rsidP="00081B4B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r w:rsidRPr="00F36E97">
        <w:rPr>
          <w:sz w:val="24"/>
          <w:szCs w:val="24"/>
        </w:rPr>
        <w:t xml:space="preserve">Totaal </w:t>
      </w:r>
      <w:proofErr w:type="spellStart"/>
      <w:r w:rsidRPr="00F36E97">
        <w:rPr>
          <w:sz w:val="24"/>
          <w:szCs w:val="24"/>
        </w:rPr>
        <w:t>chol</w:t>
      </w:r>
      <w:proofErr w:type="spellEnd"/>
      <w:r w:rsidRPr="00F36E97">
        <w:rPr>
          <w:sz w:val="24"/>
          <w:szCs w:val="24"/>
        </w:rPr>
        <w:t xml:space="preserve"> 4.1 </w:t>
      </w:r>
      <w:proofErr w:type="spellStart"/>
      <w:r w:rsidRPr="00F36E97">
        <w:rPr>
          <w:sz w:val="24"/>
          <w:szCs w:val="24"/>
        </w:rPr>
        <w:t>mmol</w:t>
      </w:r>
      <w:proofErr w:type="spellEnd"/>
      <w:r w:rsidRPr="00F36E97">
        <w:rPr>
          <w:sz w:val="24"/>
          <w:szCs w:val="24"/>
        </w:rPr>
        <w:t xml:space="preserve">/L, LDL 1.7 </w:t>
      </w:r>
      <w:proofErr w:type="spellStart"/>
      <w:r w:rsidRPr="00F36E97">
        <w:rPr>
          <w:sz w:val="24"/>
          <w:szCs w:val="24"/>
        </w:rPr>
        <w:t>mmol</w:t>
      </w:r>
      <w:proofErr w:type="spellEnd"/>
      <w:r w:rsidRPr="00F36E97">
        <w:rPr>
          <w:sz w:val="24"/>
          <w:szCs w:val="24"/>
        </w:rPr>
        <w:t xml:space="preserve">/l, HDL 2.08 </w:t>
      </w:r>
      <w:proofErr w:type="spellStart"/>
      <w:r w:rsidRPr="00F36E97">
        <w:rPr>
          <w:sz w:val="24"/>
          <w:szCs w:val="24"/>
        </w:rPr>
        <w:t>mmol</w:t>
      </w:r>
      <w:proofErr w:type="spellEnd"/>
      <w:r w:rsidRPr="00F36E97">
        <w:rPr>
          <w:sz w:val="24"/>
          <w:szCs w:val="24"/>
        </w:rPr>
        <w:t>/L</w:t>
      </w:r>
      <w:r w:rsidR="00081B4B" w:rsidRPr="00F36E97">
        <w:rPr>
          <w:sz w:val="24"/>
          <w:szCs w:val="24"/>
        </w:rPr>
        <w:t>,</w:t>
      </w:r>
      <w:r w:rsidRPr="00F36E97">
        <w:rPr>
          <w:sz w:val="24"/>
          <w:szCs w:val="24"/>
        </w:rPr>
        <w:t xml:space="preserve"> TC/HDL ratio 2</w:t>
      </w:r>
      <w:r w:rsidR="00081B4B" w:rsidRPr="00F36E97">
        <w:rPr>
          <w:sz w:val="24"/>
          <w:szCs w:val="24"/>
        </w:rPr>
        <w:t>,</w:t>
      </w:r>
      <w:r w:rsidR="00F36E97" w:rsidRPr="00F36E97">
        <w:rPr>
          <w:sz w:val="24"/>
          <w:szCs w:val="24"/>
        </w:rPr>
        <w:t xml:space="preserve"> </w:t>
      </w:r>
      <w:proofErr w:type="spellStart"/>
      <w:r w:rsidR="00081B4B" w:rsidRPr="00F36E97">
        <w:rPr>
          <w:sz w:val="24"/>
          <w:szCs w:val="24"/>
        </w:rPr>
        <w:t>Trigl</w:t>
      </w:r>
      <w:proofErr w:type="spellEnd"/>
      <w:r w:rsidR="00081B4B" w:rsidRPr="00F36E97">
        <w:rPr>
          <w:sz w:val="24"/>
          <w:szCs w:val="24"/>
        </w:rPr>
        <w:t xml:space="preserve"> 0.76 </w:t>
      </w:r>
      <w:proofErr w:type="spellStart"/>
      <w:r w:rsidR="00081B4B" w:rsidRPr="00F36E97">
        <w:rPr>
          <w:sz w:val="24"/>
          <w:szCs w:val="24"/>
        </w:rPr>
        <w:t>mmol</w:t>
      </w:r>
      <w:proofErr w:type="spellEnd"/>
      <w:r w:rsidR="00081B4B" w:rsidRPr="00F36E97">
        <w:rPr>
          <w:sz w:val="24"/>
          <w:szCs w:val="24"/>
        </w:rPr>
        <w:t>/L</w:t>
      </w:r>
    </w:p>
    <w:p w14:paraId="2C24FC7B" w14:textId="77777777" w:rsidR="00081B4B" w:rsidRDefault="00081B4B" w:rsidP="00081B4B">
      <w:pPr>
        <w:jc w:val="left"/>
        <w:rPr>
          <w:sz w:val="24"/>
          <w:szCs w:val="24"/>
        </w:rPr>
      </w:pPr>
    </w:p>
    <w:p w14:paraId="21F6D3ED" w14:textId="77777777" w:rsidR="00081B4B" w:rsidRDefault="00081B4B" w:rsidP="00081B4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 uitslag </w:t>
      </w:r>
      <w:r w:rsidR="000768E9">
        <w:rPr>
          <w:sz w:val="24"/>
          <w:szCs w:val="24"/>
        </w:rPr>
        <w:t xml:space="preserve">van </w:t>
      </w:r>
      <w:r w:rsidR="00F61563">
        <w:rPr>
          <w:sz w:val="24"/>
          <w:szCs w:val="24"/>
        </w:rPr>
        <w:t>30 minuten</w:t>
      </w:r>
      <w:r w:rsidR="000768E9">
        <w:rPr>
          <w:sz w:val="24"/>
          <w:szCs w:val="24"/>
        </w:rPr>
        <w:t xml:space="preserve"> bloeddrukmeting </w:t>
      </w:r>
      <w:r>
        <w:rPr>
          <w:sz w:val="24"/>
          <w:szCs w:val="24"/>
        </w:rPr>
        <w:t>is RR: 14</w:t>
      </w:r>
      <w:r w:rsidR="00F61563">
        <w:rPr>
          <w:sz w:val="24"/>
          <w:szCs w:val="24"/>
        </w:rPr>
        <w:t>2</w:t>
      </w:r>
      <w:r>
        <w:rPr>
          <w:sz w:val="24"/>
          <w:szCs w:val="24"/>
        </w:rPr>
        <w:t>/79</w:t>
      </w:r>
    </w:p>
    <w:p w14:paraId="152CEB64" w14:textId="77777777" w:rsidR="004F6A7D" w:rsidRDefault="004F6A7D" w:rsidP="00081B4B">
      <w:pPr>
        <w:jc w:val="left"/>
        <w:rPr>
          <w:sz w:val="24"/>
          <w:szCs w:val="24"/>
        </w:rPr>
      </w:pPr>
    </w:p>
    <w:p w14:paraId="774F08F5" w14:textId="77777777" w:rsidR="004F6A7D" w:rsidRDefault="004F6A7D" w:rsidP="007E389A">
      <w:pPr>
        <w:pStyle w:val="Lijstalinea"/>
        <w:numPr>
          <w:ilvl w:val="0"/>
          <w:numId w:val="4"/>
        </w:numPr>
        <w:jc w:val="left"/>
        <w:rPr>
          <w:sz w:val="24"/>
          <w:szCs w:val="24"/>
        </w:rPr>
      </w:pPr>
      <w:r w:rsidRPr="007E389A">
        <w:rPr>
          <w:sz w:val="24"/>
          <w:szCs w:val="24"/>
        </w:rPr>
        <w:t xml:space="preserve">Wat is het </w:t>
      </w:r>
      <w:r w:rsidR="00EC611F">
        <w:rPr>
          <w:sz w:val="24"/>
          <w:szCs w:val="24"/>
        </w:rPr>
        <w:t>advies</w:t>
      </w:r>
      <w:r w:rsidRPr="007E389A">
        <w:rPr>
          <w:sz w:val="24"/>
          <w:szCs w:val="24"/>
        </w:rPr>
        <w:t>?</w:t>
      </w:r>
    </w:p>
    <w:p w14:paraId="5912FF25" w14:textId="3F3CC70F" w:rsidR="00EC611F" w:rsidRPr="00A44977" w:rsidRDefault="00EC611F" w:rsidP="00F61563">
      <w:pPr>
        <w:jc w:val="left"/>
        <w:rPr>
          <w:i/>
          <w:sz w:val="24"/>
          <w:szCs w:val="24"/>
        </w:rPr>
      </w:pPr>
      <w:r w:rsidRPr="00A44977">
        <w:rPr>
          <w:i/>
          <w:sz w:val="24"/>
          <w:szCs w:val="24"/>
        </w:rPr>
        <w:t>De richtlijn adviseert om bij niet</w:t>
      </w:r>
      <w:r w:rsidR="00F36E97">
        <w:rPr>
          <w:i/>
          <w:sz w:val="24"/>
          <w:szCs w:val="24"/>
        </w:rPr>
        <w:t>-</w:t>
      </w:r>
      <w:r w:rsidRPr="00A44977">
        <w:rPr>
          <w:i/>
          <w:sz w:val="24"/>
          <w:szCs w:val="24"/>
        </w:rPr>
        <w:t>kwetsbare ouderen zonder HVZ het starten van medicatie te overwegen indien de RR &gt; 160 is. Dat is hier niet het geval</w:t>
      </w:r>
      <w:r w:rsidR="00F36E97">
        <w:rPr>
          <w:i/>
          <w:sz w:val="24"/>
          <w:szCs w:val="24"/>
        </w:rPr>
        <w:t>,</w:t>
      </w:r>
      <w:r w:rsidRPr="00A44977">
        <w:rPr>
          <w:i/>
          <w:sz w:val="24"/>
          <w:szCs w:val="24"/>
        </w:rPr>
        <w:t xml:space="preserve"> nadat je verder onderzoek hebt gedaan met een 24</w:t>
      </w:r>
      <w:r w:rsidR="00F36E97">
        <w:rPr>
          <w:i/>
          <w:sz w:val="24"/>
          <w:szCs w:val="24"/>
        </w:rPr>
        <w:t>-</w:t>
      </w:r>
      <w:r w:rsidRPr="00A44977">
        <w:rPr>
          <w:i/>
          <w:sz w:val="24"/>
          <w:szCs w:val="24"/>
        </w:rPr>
        <w:t>uurs</w:t>
      </w:r>
      <w:r w:rsidR="00F36E97">
        <w:rPr>
          <w:i/>
          <w:sz w:val="24"/>
          <w:szCs w:val="24"/>
        </w:rPr>
        <w:t xml:space="preserve"> </w:t>
      </w:r>
      <w:r w:rsidRPr="00A44977">
        <w:rPr>
          <w:i/>
          <w:sz w:val="24"/>
          <w:szCs w:val="24"/>
        </w:rPr>
        <w:t xml:space="preserve">bloeddrukmeting </w:t>
      </w:r>
      <w:r w:rsidR="00F36E97">
        <w:rPr>
          <w:i/>
          <w:sz w:val="24"/>
          <w:szCs w:val="24"/>
        </w:rPr>
        <w:t xml:space="preserve">die </w:t>
      </w:r>
      <w:r w:rsidRPr="00A44977">
        <w:rPr>
          <w:i/>
          <w:sz w:val="24"/>
          <w:szCs w:val="24"/>
        </w:rPr>
        <w:t>gemiddeld 14</w:t>
      </w:r>
      <w:r w:rsidR="00F61563" w:rsidRPr="00A44977">
        <w:rPr>
          <w:i/>
          <w:sz w:val="24"/>
          <w:szCs w:val="24"/>
        </w:rPr>
        <w:t>2</w:t>
      </w:r>
      <w:r w:rsidRPr="00A44977">
        <w:rPr>
          <w:i/>
          <w:sz w:val="24"/>
          <w:szCs w:val="24"/>
        </w:rPr>
        <w:t>/79 is.</w:t>
      </w:r>
      <w:r w:rsidR="00F61563" w:rsidRPr="00A44977">
        <w:rPr>
          <w:i/>
          <w:sz w:val="24"/>
          <w:szCs w:val="24"/>
        </w:rPr>
        <w:t xml:space="preserve"> (waarde van 30</w:t>
      </w:r>
      <w:r w:rsidR="00F36E97">
        <w:rPr>
          <w:i/>
          <w:sz w:val="24"/>
          <w:szCs w:val="24"/>
        </w:rPr>
        <w:t xml:space="preserve"> </w:t>
      </w:r>
      <w:r w:rsidR="00F61563" w:rsidRPr="00A44977">
        <w:rPr>
          <w:i/>
          <w:sz w:val="24"/>
          <w:szCs w:val="24"/>
        </w:rPr>
        <w:t>minuten bloeddrukmeting is bij &lt; 70 jarige</w:t>
      </w:r>
      <w:r w:rsidR="00A5387B">
        <w:rPr>
          <w:i/>
          <w:sz w:val="24"/>
          <w:szCs w:val="24"/>
        </w:rPr>
        <w:t>,</w:t>
      </w:r>
      <w:r w:rsidR="00F61563" w:rsidRPr="00A44977">
        <w:rPr>
          <w:i/>
          <w:sz w:val="24"/>
          <w:szCs w:val="24"/>
        </w:rPr>
        <w:t xml:space="preserve"> RR &lt; 135 en bij &gt;70 zonder HVZ is het streven van RR &lt;145 en &gt;150 starten met medicatie).</w:t>
      </w:r>
    </w:p>
    <w:p w14:paraId="48D305CF" w14:textId="77777777" w:rsidR="00F61563" w:rsidRPr="00A44977" w:rsidRDefault="00F61563" w:rsidP="00F61563">
      <w:pPr>
        <w:jc w:val="left"/>
        <w:rPr>
          <w:i/>
          <w:sz w:val="24"/>
          <w:szCs w:val="24"/>
        </w:rPr>
      </w:pPr>
    </w:p>
    <w:p w14:paraId="6292A818" w14:textId="437FAEB6" w:rsidR="00A44977" w:rsidRPr="00A44977" w:rsidRDefault="00F36E97" w:rsidP="00A44977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Leg uit</w:t>
      </w:r>
      <w:r w:rsidR="00EC611F" w:rsidRPr="00A44977">
        <w:rPr>
          <w:i/>
          <w:sz w:val="24"/>
          <w:szCs w:val="24"/>
        </w:rPr>
        <w:t xml:space="preserve"> dat ze door haar leeftijd een hoog risico heeft, maar voor haar leeftijd heeft ze weinig extra </w:t>
      </w:r>
      <w:r w:rsidR="00F61563" w:rsidRPr="00A44977">
        <w:rPr>
          <w:i/>
          <w:sz w:val="24"/>
          <w:szCs w:val="24"/>
        </w:rPr>
        <w:t>risicofactoren. Zij he</w:t>
      </w:r>
      <w:r w:rsidR="00A44977" w:rsidRPr="00A44977">
        <w:rPr>
          <w:i/>
          <w:sz w:val="24"/>
          <w:szCs w:val="24"/>
        </w:rPr>
        <w:t>e</w:t>
      </w:r>
      <w:r w:rsidR="00F61563" w:rsidRPr="00A44977">
        <w:rPr>
          <w:i/>
          <w:sz w:val="24"/>
          <w:szCs w:val="24"/>
        </w:rPr>
        <w:t xml:space="preserve">ft </w:t>
      </w:r>
      <w:r w:rsidR="00EC611F" w:rsidRPr="00A44977">
        <w:rPr>
          <w:i/>
          <w:sz w:val="24"/>
          <w:szCs w:val="24"/>
        </w:rPr>
        <w:t>een normaal risico voor haar leeftijd</w:t>
      </w:r>
      <w:r w:rsidR="00F61563" w:rsidRPr="00A44977">
        <w:rPr>
          <w:i/>
          <w:sz w:val="24"/>
          <w:szCs w:val="24"/>
        </w:rPr>
        <w:t>.</w:t>
      </w:r>
      <w:r w:rsidR="00A44977" w:rsidRPr="00A44977">
        <w:rPr>
          <w:i/>
          <w:sz w:val="24"/>
          <w:szCs w:val="24"/>
        </w:rPr>
        <w:t xml:space="preserve"> Wel kun je haar adviseren om meer te bewegen. </w:t>
      </w:r>
    </w:p>
    <w:p w14:paraId="2F478F04" w14:textId="77777777" w:rsidR="00A44977" w:rsidRPr="00A44977" w:rsidRDefault="00A44977" w:rsidP="00A44977">
      <w:pPr>
        <w:pStyle w:val="Lijstalinea"/>
        <w:numPr>
          <w:ilvl w:val="0"/>
          <w:numId w:val="5"/>
        </w:numPr>
        <w:jc w:val="left"/>
        <w:rPr>
          <w:i/>
          <w:sz w:val="24"/>
          <w:szCs w:val="24"/>
        </w:rPr>
      </w:pPr>
      <w:r w:rsidRPr="00A44977">
        <w:rPr>
          <w:i/>
          <w:sz w:val="24"/>
          <w:szCs w:val="24"/>
        </w:rPr>
        <w:t>Adviseer minstens 150 minuten per week aan matig intensieve inspanning, zoals wandelen en fietsen, verspreid over diverse dagen. Integreer de activiteiten in het dagelijkse leven. Langer, vaker en/of intensiever bewegen geeft extra gezondheidsvoordeel.</w:t>
      </w:r>
    </w:p>
    <w:p w14:paraId="67464E50" w14:textId="77777777" w:rsidR="00EC611F" w:rsidRPr="00A44977" w:rsidRDefault="00A44977" w:rsidP="00A44977">
      <w:pPr>
        <w:pStyle w:val="Lijstalinea"/>
        <w:numPr>
          <w:ilvl w:val="0"/>
          <w:numId w:val="5"/>
        </w:numPr>
        <w:jc w:val="left"/>
        <w:rPr>
          <w:i/>
          <w:sz w:val="24"/>
          <w:szCs w:val="24"/>
        </w:rPr>
      </w:pPr>
      <w:r w:rsidRPr="00A44977">
        <w:rPr>
          <w:i/>
          <w:sz w:val="24"/>
          <w:szCs w:val="24"/>
        </w:rPr>
        <w:t>Adviseer minstens tweemaal per week spier- en botversterkende activiteiten, voor ouderen gecombineerd met balansoefeningen.</w:t>
      </w:r>
    </w:p>
    <w:p w14:paraId="0F37464E" w14:textId="668A43BA" w:rsidR="00F36E97" w:rsidRDefault="00F36E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90DFBF" w14:textId="7F9086A4" w:rsidR="00A44977" w:rsidRDefault="00A44977" w:rsidP="007B4E45">
      <w:pPr>
        <w:pStyle w:val="Lijstalinea"/>
        <w:numPr>
          <w:ilvl w:val="0"/>
          <w:numId w:val="4"/>
        </w:numPr>
        <w:jc w:val="left"/>
        <w:rPr>
          <w:sz w:val="24"/>
          <w:szCs w:val="24"/>
        </w:rPr>
      </w:pPr>
      <w:r w:rsidRPr="00A44977">
        <w:rPr>
          <w:sz w:val="24"/>
          <w:szCs w:val="24"/>
        </w:rPr>
        <w:lastRenderedPageBreak/>
        <w:t xml:space="preserve">Wat adviseert de richtlijn over de </w:t>
      </w:r>
      <w:proofErr w:type="spellStart"/>
      <w:r w:rsidRPr="00A44977">
        <w:rPr>
          <w:sz w:val="24"/>
          <w:szCs w:val="24"/>
        </w:rPr>
        <w:t>rosuvastatine</w:t>
      </w:r>
      <w:proofErr w:type="spellEnd"/>
      <w:r w:rsidRPr="00A44977">
        <w:rPr>
          <w:sz w:val="24"/>
          <w:szCs w:val="24"/>
        </w:rPr>
        <w:t xml:space="preserve"> 10 mg van mevrouw?</w:t>
      </w:r>
    </w:p>
    <w:p w14:paraId="71C8C8D9" w14:textId="362353AB" w:rsidR="00A44977" w:rsidRPr="00A44977" w:rsidRDefault="00240E97" w:rsidP="003758E6">
      <w:pPr>
        <w:jc w:val="left"/>
        <w:rPr>
          <w:i/>
          <w:sz w:val="24"/>
          <w:szCs w:val="24"/>
        </w:rPr>
      </w:pPr>
      <w:r w:rsidRPr="00240E97">
        <w:rPr>
          <w:i/>
          <w:sz w:val="24"/>
          <w:szCs w:val="24"/>
        </w:rPr>
        <w:t>Bij personen zonder hart- en vaatziekten wordt het bewijs dat medicamenteuze behandeling effectief is</w:t>
      </w:r>
      <w:r w:rsidR="00F36E97">
        <w:rPr>
          <w:i/>
          <w:sz w:val="24"/>
          <w:szCs w:val="24"/>
        </w:rPr>
        <w:t>,</w:t>
      </w:r>
      <w:r w:rsidRPr="00240E97">
        <w:rPr>
          <w:i/>
          <w:sz w:val="24"/>
          <w:szCs w:val="24"/>
        </w:rPr>
        <w:t xml:space="preserve"> minder overtuigend naarmate zij ou</w:t>
      </w:r>
      <w:r>
        <w:rPr>
          <w:i/>
          <w:sz w:val="24"/>
          <w:szCs w:val="24"/>
        </w:rPr>
        <w:t xml:space="preserve">der en/of kwetsbaarder worden. De </w:t>
      </w:r>
      <w:r w:rsidRPr="00240E97">
        <w:rPr>
          <w:i/>
          <w:sz w:val="24"/>
          <w:szCs w:val="24"/>
        </w:rPr>
        <w:t>richtlijn doet geen uitspraak</w:t>
      </w:r>
      <w:r>
        <w:rPr>
          <w:i/>
          <w:sz w:val="24"/>
          <w:szCs w:val="24"/>
        </w:rPr>
        <w:t xml:space="preserve">. </w:t>
      </w:r>
      <w:r w:rsidRPr="00240E97">
        <w:rPr>
          <w:i/>
          <w:sz w:val="24"/>
          <w:szCs w:val="24"/>
        </w:rPr>
        <w:t>Gezien het terughoudende advies bij starten</w:t>
      </w:r>
      <w:r>
        <w:rPr>
          <w:i/>
          <w:sz w:val="24"/>
          <w:szCs w:val="24"/>
        </w:rPr>
        <w:t xml:space="preserve"> van een statine</w:t>
      </w:r>
      <w:r w:rsidR="003758E6">
        <w:rPr>
          <w:i/>
          <w:sz w:val="24"/>
          <w:szCs w:val="24"/>
        </w:rPr>
        <w:t xml:space="preserve"> (Overweeg alleen bij hoog </w:t>
      </w:r>
      <w:r w:rsidR="003758E6" w:rsidRPr="003758E6">
        <w:rPr>
          <w:i/>
          <w:sz w:val="24"/>
          <w:szCs w:val="24"/>
        </w:rPr>
        <w:t>g</w:t>
      </w:r>
      <w:r w:rsidR="003758E6">
        <w:rPr>
          <w:i/>
          <w:sz w:val="24"/>
          <w:szCs w:val="24"/>
        </w:rPr>
        <w:t xml:space="preserve">eschat risico op een vasculair event </w:t>
      </w:r>
      <w:r w:rsidR="003758E6" w:rsidRPr="003758E6">
        <w:rPr>
          <w:i/>
          <w:sz w:val="24"/>
          <w:szCs w:val="24"/>
        </w:rPr>
        <w:t>(bijv</w:t>
      </w:r>
      <w:r w:rsidR="003758E6">
        <w:rPr>
          <w:i/>
          <w:sz w:val="24"/>
          <w:szCs w:val="24"/>
        </w:rPr>
        <w:t xml:space="preserve">. TC &gt; 8, SBD &gt; 180, diabetes) </w:t>
      </w:r>
      <w:r w:rsidR="003758E6" w:rsidRPr="003758E6">
        <w:rPr>
          <w:i/>
          <w:sz w:val="24"/>
          <w:szCs w:val="24"/>
        </w:rPr>
        <w:t>en voldoende levensverwachting</w:t>
      </w:r>
      <w:r w:rsidR="003758E6">
        <w:rPr>
          <w:i/>
          <w:sz w:val="24"/>
          <w:szCs w:val="24"/>
        </w:rPr>
        <w:t xml:space="preserve">) en laagdrempelig te </w:t>
      </w:r>
      <w:r w:rsidRPr="00240E97">
        <w:rPr>
          <w:i/>
          <w:sz w:val="24"/>
          <w:szCs w:val="24"/>
        </w:rPr>
        <w:t>stoppen bij bijwerkinge</w:t>
      </w:r>
      <w:r w:rsidR="003758E6">
        <w:rPr>
          <w:i/>
          <w:sz w:val="24"/>
          <w:szCs w:val="24"/>
        </w:rPr>
        <w:t xml:space="preserve">n. </w:t>
      </w:r>
    </w:p>
    <w:p w14:paraId="3ECE1A61" w14:textId="77777777" w:rsidR="00A44977" w:rsidRPr="00A44977" w:rsidRDefault="00A44977" w:rsidP="00A44977">
      <w:pPr>
        <w:pStyle w:val="Lijstalinea"/>
        <w:ind w:left="1004"/>
        <w:jc w:val="left"/>
        <w:rPr>
          <w:sz w:val="24"/>
          <w:szCs w:val="24"/>
        </w:rPr>
      </w:pPr>
    </w:p>
    <w:p w14:paraId="03D6C44C" w14:textId="77777777" w:rsidR="004F6A7D" w:rsidRDefault="004F6A7D" w:rsidP="007E389A">
      <w:pPr>
        <w:pStyle w:val="Lijstalinea"/>
        <w:numPr>
          <w:ilvl w:val="0"/>
          <w:numId w:val="4"/>
        </w:numPr>
        <w:jc w:val="left"/>
        <w:rPr>
          <w:sz w:val="24"/>
          <w:szCs w:val="24"/>
        </w:rPr>
      </w:pPr>
      <w:r w:rsidRPr="007E389A">
        <w:rPr>
          <w:sz w:val="24"/>
          <w:szCs w:val="24"/>
        </w:rPr>
        <w:t>Wat als mevrouw in de voorgeschiedenis een CVA heeft gehad?</w:t>
      </w:r>
      <w:r w:rsidR="00A44977">
        <w:rPr>
          <w:sz w:val="24"/>
          <w:szCs w:val="24"/>
        </w:rPr>
        <w:t xml:space="preserve"> Wat is dan haar streefwaarde van </w:t>
      </w:r>
      <w:r w:rsidR="003758E6">
        <w:rPr>
          <w:sz w:val="24"/>
          <w:szCs w:val="24"/>
        </w:rPr>
        <w:t>de</w:t>
      </w:r>
      <w:r w:rsidR="00A44977">
        <w:rPr>
          <w:sz w:val="24"/>
          <w:szCs w:val="24"/>
        </w:rPr>
        <w:t xml:space="preserve"> spreekkamer bloeddruk.</w:t>
      </w:r>
    </w:p>
    <w:p w14:paraId="61354EE8" w14:textId="77777777" w:rsidR="00F61563" w:rsidRPr="00F61563" w:rsidRDefault="00F61563" w:rsidP="00F61563">
      <w:pPr>
        <w:jc w:val="left"/>
        <w:rPr>
          <w:sz w:val="24"/>
          <w:szCs w:val="24"/>
        </w:rPr>
      </w:pPr>
    </w:p>
    <w:p w14:paraId="5520F611" w14:textId="329D5E19" w:rsidR="00A44977" w:rsidRPr="003758E6" w:rsidRDefault="00A44977" w:rsidP="00A44977">
      <w:pPr>
        <w:jc w:val="left"/>
        <w:rPr>
          <w:i/>
          <w:sz w:val="24"/>
          <w:szCs w:val="24"/>
        </w:rPr>
      </w:pPr>
      <w:r w:rsidRPr="003758E6">
        <w:rPr>
          <w:i/>
          <w:sz w:val="24"/>
          <w:szCs w:val="24"/>
        </w:rPr>
        <w:t>De richtlijn adviseert om bij niet</w:t>
      </w:r>
      <w:r w:rsidR="00F36E97">
        <w:rPr>
          <w:i/>
          <w:sz w:val="24"/>
          <w:szCs w:val="24"/>
        </w:rPr>
        <w:t>-</w:t>
      </w:r>
      <w:r w:rsidRPr="003758E6">
        <w:rPr>
          <w:i/>
          <w:sz w:val="24"/>
          <w:szCs w:val="24"/>
        </w:rPr>
        <w:t>kwetsbare ouderen met HVZ het starten van medicatie</w:t>
      </w:r>
      <w:r w:rsidR="00436F79">
        <w:rPr>
          <w:i/>
          <w:sz w:val="24"/>
          <w:szCs w:val="24"/>
        </w:rPr>
        <w:t xml:space="preserve"> als de RR &gt;160 is</w:t>
      </w:r>
      <w:r w:rsidRPr="003758E6">
        <w:rPr>
          <w:i/>
          <w:sz w:val="24"/>
          <w:szCs w:val="24"/>
        </w:rPr>
        <w:t xml:space="preserve">. </w:t>
      </w:r>
      <w:r w:rsidR="00436F79">
        <w:rPr>
          <w:i/>
          <w:sz w:val="24"/>
          <w:szCs w:val="24"/>
        </w:rPr>
        <w:t>De s</w:t>
      </w:r>
      <w:r w:rsidRPr="003758E6">
        <w:rPr>
          <w:i/>
          <w:sz w:val="24"/>
          <w:szCs w:val="24"/>
        </w:rPr>
        <w:t xml:space="preserve">treefwaarde RR: SBD &lt; 150 </w:t>
      </w:r>
      <w:proofErr w:type="spellStart"/>
      <w:r w:rsidRPr="003758E6">
        <w:rPr>
          <w:i/>
          <w:sz w:val="24"/>
          <w:szCs w:val="24"/>
        </w:rPr>
        <w:t>mmHg</w:t>
      </w:r>
      <w:proofErr w:type="spellEnd"/>
      <w:r w:rsidRPr="003758E6">
        <w:rPr>
          <w:i/>
          <w:sz w:val="24"/>
          <w:szCs w:val="24"/>
        </w:rPr>
        <w:t xml:space="preserve">, voorzichtig titreren! </w:t>
      </w:r>
    </w:p>
    <w:p w14:paraId="6C8CD792" w14:textId="77777777" w:rsidR="00A44977" w:rsidRPr="003758E6" w:rsidRDefault="00A44977" w:rsidP="00A44977">
      <w:pPr>
        <w:jc w:val="left"/>
        <w:rPr>
          <w:i/>
          <w:sz w:val="24"/>
          <w:szCs w:val="24"/>
        </w:rPr>
      </w:pPr>
      <w:r w:rsidRPr="003758E6">
        <w:rPr>
          <w:i/>
          <w:sz w:val="24"/>
          <w:szCs w:val="24"/>
        </w:rPr>
        <w:t xml:space="preserve">Verlaag dosering bij DBD &lt; 70 </w:t>
      </w:r>
      <w:proofErr w:type="spellStart"/>
      <w:r w:rsidRPr="003758E6">
        <w:rPr>
          <w:i/>
          <w:sz w:val="24"/>
          <w:szCs w:val="24"/>
        </w:rPr>
        <w:t>mmHg</w:t>
      </w:r>
      <w:proofErr w:type="spellEnd"/>
    </w:p>
    <w:p w14:paraId="7236DD5E" w14:textId="77777777" w:rsidR="00A44977" w:rsidRPr="00F61563" w:rsidRDefault="00A44977" w:rsidP="00A44977">
      <w:pPr>
        <w:jc w:val="left"/>
        <w:rPr>
          <w:sz w:val="24"/>
          <w:szCs w:val="24"/>
        </w:rPr>
      </w:pPr>
    </w:p>
    <w:p w14:paraId="3DD75D8E" w14:textId="77777777" w:rsidR="00FD2111" w:rsidRDefault="007E389A" w:rsidP="007E389A">
      <w:pPr>
        <w:pStyle w:val="Lijstalinea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Wat als mevrouw een CVA</w:t>
      </w:r>
      <w:r w:rsidR="003758E6">
        <w:rPr>
          <w:sz w:val="24"/>
          <w:szCs w:val="24"/>
        </w:rPr>
        <w:t xml:space="preserve"> heeft gehad en nu </w:t>
      </w:r>
      <w:r w:rsidR="00FD2111" w:rsidRPr="007E389A">
        <w:rPr>
          <w:sz w:val="24"/>
          <w:szCs w:val="24"/>
        </w:rPr>
        <w:t>rolstoel</w:t>
      </w:r>
      <w:r w:rsidR="003758E6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wijkzorg</w:t>
      </w:r>
      <w:r w:rsidR="00FD2111" w:rsidRPr="007E389A">
        <w:rPr>
          <w:sz w:val="24"/>
          <w:szCs w:val="24"/>
        </w:rPr>
        <w:t xml:space="preserve"> afhankelijk is</w:t>
      </w:r>
      <w:r w:rsidR="003758E6">
        <w:rPr>
          <w:sz w:val="24"/>
          <w:szCs w:val="24"/>
        </w:rPr>
        <w:t xml:space="preserve"> (kwetsbaar)</w:t>
      </w:r>
      <w:r w:rsidR="00FD2111" w:rsidRPr="007E389A">
        <w:rPr>
          <w:sz w:val="24"/>
          <w:szCs w:val="24"/>
        </w:rPr>
        <w:t>?</w:t>
      </w:r>
    </w:p>
    <w:p w14:paraId="0A2CD48D" w14:textId="77777777" w:rsidR="003758E6" w:rsidRPr="003758E6" w:rsidRDefault="003758E6" w:rsidP="003758E6">
      <w:pPr>
        <w:jc w:val="left"/>
        <w:rPr>
          <w:i/>
          <w:sz w:val="24"/>
          <w:szCs w:val="24"/>
        </w:rPr>
      </w:pPr>
      <w:r w:rsidRPr="003758E6">
        <w:rPr>
          <w:i/>
          <w:sz w:val="24"/>
          <w:szCs w:val="24"/>
        </w:rPr>
        <w:t>De richtlijn adviseert om bij kwetsbare ouderen met HVZ het starten van medicatie</w:t>
      </w:r>
      <w:r w:rsidR="00436F79" w:rsidRPr="00436F79">
        <w:rPr>
          <w:i/>
          <w:sz w:val="24"/>
          <w:szCs w:val="24"/>
        </w:rPr>
        <w:t xml:space="preserve"> </w:t>
      </w:r>
      <w:r w:rsidR="00436F79">
        <w:rPr>
          <w:i/>
          <w:sz w:val="24"/>
          <w:szCs w:val="24"/>
        </w:rPr>
        <w:t>als de RR &gt;160 is</w:t>
      </w:r>
      <w:r w:rsidRPr="003758E6">
        <w:rPr>
          <w:i/>
          <w:sz w:val="24"/>
          <w:szCs w:val="24"/>
        </w:rPr>
        <w:t xml:space="preserve">. Streefwaarde RR: SBD &lt; 150 </w:t>
      </w:r>
      <w:proofErr w:type="spellStart"/>
      <w:r w:rsidRPr="003758E6">
        <w:rPr>
          <w:i/>
          <w:sz w:val="24"/>
          <w:szCs w:val="24"/>
        </w:rPr>
        <w:t>mmHg</w:t>
      </w:r>
      <w:proofErr w:type="spellEnd"/>
      <w:r w:rsidRPr="003758E6">
        <w:rPr>
          <w:i/>
          <w:sz w:val="24"/>
          <w:szCs w:val="24"/>
        </w:rPr>
        <w:t xml:space="preserve">, voorzichtig titreren! </w:t>
      </w:r>
    </w:p>
    <w:p w14:paraId="74E2CF08" w14:textId="77777777" w:rsidR="003758E6" w:rsidRPr="003758E6" w:rsidRDefault="003758E6" w:rsidP="003758E6">
      <w:pPr>
        <w:jc w:val="left"/>
        <w:rPr>
          <w:i/>
          <w:sz w:val="24"/>
          <w:szCs w:val="24"/>
        </w:rPr>
      </w:pPr>
      <w:r w:rsidRPr="003758E6">
        <w:rPr>
          <w:i/>
          <w:sz w:val="24"/>
          <w:szCs w:val="24"/>
        </w:rPr>
        <w:t xml:space="preserve">Verlaag dosering bij DBD &lt; 70 </w:t>
      </w:r>
      <w:proofErr w:type="spellStart"/>
      <w:r w:rsidRPr="003758E6">
        <w:rPr>
          <w:i/>
          <w:sz w:val="24"/>
          <w:szCs w:val="24"/>
        </w:rPr>
        <w:t>mmHg</w:t>
      </w:r>
      <w:proofErr w:type="spellEnd"/>
    </w:p>
    <w:p w14:paraId="3C2D4D62" w14:textId="77777777" w:rsidR="00FD2111" w:rsidRDefault="00FD2111" w:rsidP="00081B4B">
      <w:pPr>
        <w:jc w:val="left"/>
        <w:rPr>
          <w:sz w:val="24"/>
          <w:szCs w:val="24"/>
        </w:rPr>
      </w:pPr>
    </w:p>
    <w:p w14:paraId="30FE7C99" w14:textId="77777777" w:rsidR="00FD2111" w:rsidRDefault="00FD2111" w:rsidP="007E389A">
      <w:pPr>
        <w:pStyle w:val="Lijstalinea"/>
        <w:numPr>
          <w:ilvl w:val="0"/>
          <w:numId w:val="4"/>
        </w:numPr>
        <w:jc w:val="left"/>
        <w:rPr>
          <w:sz w:val="24"/>
          <w:szCs w:val="24"/>
        </w:rPr>
      </w:pPr>
      <w:r w:rsidRPr="007E389A">
        <w:rPr>
          <w:sz w:val="24"/>
          <w:szCs w:val="24"/>
        </w:rPr>
        <w:t>Wat als de verwachting is dat mevrouw binnen 1 jaar komt te overlijden?</w:t>
      </w:r>
    </w:p>
    <w:p w14:paraId="2DFEC4D0" w14:textId="15D2A0F7" w:rsidR="00436F79" w:rsidRPr="00436F79" w:rsidRDefault="00436F79" w:rsidP="00436F79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Niet starten met medicatie bij geringe levensverwachting</w:t>
      </w:r>
      <w:r w:rsidR="00560D22">
        <w:rPr>
          <w:i/>
          <w:sz w:val="24"/>
          <w:szCs w:val="24"/>
        </w:rPr>
        <w:t>.</w:t>
      </w:r>
    </w:p>
    <w:p w14:paraId="21D12120" w14:textId="77777777" w:rsidR="00081B4B" w:rsidRDefault="00081B4B" w:rsidP="00081B4B">
      <w:pPr>
        <w:jc w:val="left"/>
        <w:rPr>
          <w:i/>
          <w:sz w:val="24"/>
          <w:szCs w:val="24"/>
        </w:rPr>
      </w:pPr>
    </w:p>
    <w:p w14:paraId="6EF09FFD" w14:textId="77777777" w:rsidR="00A5387B" w:rsidRDefault="00A5387B" w:rsidP="00A5387B">
      <w:pPr>
        <w:jc w:val="left"/>
        <w:rPr>
          <w:i/>
          <w:sz w:val="24"/>
          <w:szCs w:val="24"/>
        </w:rPr>
      </w:pPr>
      <w:r w:rsidRPr="00A5387B">
        <w:rPr>
          <w:i/>
          <w:sz w:val="24"/>
          <w:szCs w:val="24"/>
        </w:rPr>
        <w:t>Om te kunnen wegen of een bepaalde behandeling zinvol is bij ouderen en om behandelingen af te stemmen op de mate van vitaliteit/kwetsbaarheid van de patiënt zouden de verwachte resterende levensverwachting, de time-</w:t>
      </w:r>
      <w:proofErr w:type="spellStart"/>
      <w:r w:rsidRPr="00A5387B">
        <w:rPr>
          <w:i/>
          <w:sz w:val="24"/>
          <w:szCs w:val="24"/>
        </w:rPr>
        <w:t>to</w:t>
      </w:r>
      <w:proofErr w:type="spellEnd"/>
      <w:r w:rsidRPr="00A5387B">
        <w:rPr>
          <w:i/>
          <w:sz w:val="24"/>
          <w:szCs w:val="24"/>
        </w:rPr>
        <w:t xml:space="preserve">-benefit van een behandeling, bijwerkingen van een behandeling en de wensen van een patiënt in kaart gebracht </w:t>
      </w:r>
      <w:r>
        <w:rPr>
          <w:i/>
          <w:sz w:val="24"/>
          <w:szCs w:val="24"/>
        </w:rPr>
        <w:t>kunnen</w:t>
      </w:r>
      <w:r w:rsidRPr="00A5387B">
        <w:rPr>
          <w:i/>
          <w:sz w:val="24"/>
          <w:szCs w:val="24"/>
        </w:rPr>
        <w:t xml:space="preserve"> worden. </w:t>
      </w:r>
    </w:p>
    <w:p w14:paraId="2036A52C" w14:textId="4C75ECA3" w:rsidR="00436F79" w:rsidRPr="00436F79" w:rsidRDefault="00436F79" w:rsidP="00081B4B">
      <w:pPr>
        <w:jc w:val="left"/>
        <w:rPr>
          <w:i/>
          <w:sz w:val="24"/>
          <w:szCs w:val="24"/>
        </w:rPr>
      </w:pPr>
      <w:r w:rsidRPr="00436F79">
        <w:rPr>
          <w:i/>
          <w:sz w:val="24"/>
          <w:szCs w:val="24"/>
        </w:rPr>
        <w:t xml:space="preserve">Behandelbeslissingen zijn afhankelijk van de individuele situatie </w:t>
      </w:r>
      <w:r w:rsidR="00A5387B">
        <w:rPr>
          <w:i/>
          <w:sz w:val="24"/>
          <w:szCs w:val="24"/>
        </w:rPr>
        <w:t xml:space="preserve">en wensen </w:t>
      </w:r>
      <w:r w:rsidRPr="00436F79">
        <w:rPr>
          <w:i/>
          <w:sz w:val="24"/>
          <w:szCs w:val="24"/>
        </w:rPr>
        <w:t>van de patiënt</w:t>
      </w:r>
      <w:r w:rsidR="00A5387B">
        <w:rPr>
          <w:i/>
          <w:sz w:val="24"/>
          <w:szCs w:val="24"/>
        </w:rPr>
        <w:t>.</w:t>
      </w:r>
      <w:r w:rsidRPr="00436F79">
        <w:rPr>
          <w:i/>
          <w:sz w:val="24"/>
          <w:szCs w:val="24"/>
        </w:rPr>
        <w:t xml:space="preserve"> Shared </w:t>
      </w:r>
      <w:proofErr w:type="spellStart"/>
      <w:r w:rsidRPr="00436F79">
        <w:rPr>
          <w:i/>
          <w:sz w:val="24"/>
          <w:szCs w:val="24"/>
        </w:rPr>
        <w:t>decision</w:t>
      </w:r>
      <w:proofErr w:type="spellEnd"/>
      <w:r w:rsidRPr="00436F79">
        <w:rPr>
          <w:i/>
          <w:sz w:val="24"/>
          <w:szCs w:val="24"/>
        </w:rPr>
        <w:t xml:space="preserve"> making </w:t>
      </w:r>
      <w:r w:rsidR="00A5387B">
        <w:rPr>
          <w:i/>
          <w:sz w:val="24"/>
          <w:szCs w:val="24"/>
        </w:rPr>
        <w:t>neemt een belangrijke plek in.</w:t>
      </w:r>
    </w:p>
    <w:p w14:paraId="6B6B50FD" w14:textId="77777777" w:rsidR="00081B4B" w:rsidRDefault="00081B4B" w:rsidP="00081B4B">
      <w:pPr>
        <w:jc w:val="left"/>
        <w:rPr>
          <w:sz w:val="24"/>
          <w:szCs w:val="24"/>
        </w:rPr>
      </w:pPr>
    </w:p>
    <w:p w14:paraId="0F0EE91B" w14:textId="77777777" w:rsidR="000972E5" w:rsidRDefault="000972E5" w:rsidP="00081B4B">
      <w:pPr>
        <w:jc w:val="left"/>
        <w:rPr>
          <w:sz w:val="24"/>
          <w:szCs w:val="24"/>
        </w:rPr>
      </w:pPr>
    </w:p>
    <w:p w14:paraId="4A117990" w14:textId="77777777" w:rsidR="000972E5" w:rsidRDefault="000972E5" w:rsidP="000972E5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nl-NL"/>
        </w:rPr>
        <w:drawing>
          <wp:inline distT="0" distB="0" distL="0" distR="0" wp14:anchorId="392BA204" wp14:editId="59F34F64">
            <wp:extent cx="3992741" cy="2453640"/>
            <wp:effectExtent l="0" t="0" r="8255" b="3810"/>
            <wp:docPr id="2" name="Afbeelding 2" descr="cid:11745495-E277-4B06-8DD8-D7BF2CCC6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3863D-CEF9-404F-8C89-7EB9F9F1F022" descr="cid:11745495-E277-4B06-8DD8-D7BF2CCC6B8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33" cy="24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A823" w14:textId="77777777" w:rsidR="00081B4B" w:rsidRPr="003575A0" w:rsidRDefault="00081B4B" w:rsidP="00560D22">
      <w:pPr>
        <w:ind w:left="0"/>
        <w:jc w:val="left"/>
        <w:rPr>
          <w:sz w:val="24"/>
          <w:szCs w:val="24"/>
        </w:rPr>
      </w:pPr>
    </w:p>
    <w:sectPr w:rsidR="00081B4B" w:rsidRPr="0035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361"/>
    <w:multiLevelType w:val="hybridMultilevel"/>
    <w:tmpl w:val="7726759A"/>
    <w:lvl w:ilvl="0" w:tplc="62A25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F639E5"/>
    <w:multiLevelType w:val="hybridMultilevel"/>
    <w:tmpl w:val="A04AB70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6720A4"/>
    <w:multiLevelType w:val="hybridMultilevel"/>
    <w:tmpl w:val="32CC4E0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A712ED"/>
    <w:multiLevelType w:val="hybridMultilevel"/>
    <w:tmpl w:val="AD58928C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AE15F59"/>
    <w:multiLevelType w:val="hybridMultilevel"/>
    <w:tmpl w:val="2758CF2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181805"/>
    <w:multiLevelType w:val="hybridMultilevel"/>
    <w:tmpl w:val="A4EA0F5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8708214">
    <w:abstractNumId w:val="2"/>
  </w:num>
  <w:num w:numId="2" w16cid:durableId="1535192644">
    <w:abstractNumId w:val="4"/>
  </w:num>
  <w:num w:numId="3" w16cid:durableId="1138768789">
    <w:abstractNumId w:val="1"/>
  </w:num>
  <w:num w:numId="4" w16cid:durableId="1485050901">
    <w:abstractNumId w:val="3"/>
  </w:num>
  <w:num w:numId="5" w16cid:durableId="166793915">
    <w:abstractNumId w:val="5"/>
  </w:num>
  <w:num w:numId="6" w16cid:durableId="164758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28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A0"/>
    <w:rsid w:val="000768E9"/>
    <w:rsid w:val="00081B4B"/>
    <w:rsid w:val="000972E5"/>
    <w:rsid w:val="000A2016"/>
    <w:rsid w:val="00240E97"/>
    <w:rsid w:val="002C4C37"/>
    <w:rsid w:val="003575A0"/>
    <w:rsid w:val="00371E52"/>
    <w:rsid w:val="003758E6"/>
    <w:rsid w:val="00436F79"/>
    <w:rsid w:val="004F6A7D"/>
    <w:rsid w:val="00560D22"/>
    <w:rsid w:val="00690913"/>
    <w:rsid w:val="006B6883"/>
    <w:rsid w:val="0079308A"/>
    <w:rsid w:val="007E389A"/>
    <w:rsid w:val="008D7B7D"/>
    <w:rsid w:val="00947A4B"/>
    <w:rsid w:val="00A44977"/>
    <w:rsid w:val="00A5387B"/>
    <w:rsid w:val="00C721D8"/>
    <w:rsid w:val="00C84789"/>
    <w:rsid w:val="00CA0042"/>
    <w:rsid w:val="00DB46CA"/>
    <w:rsid w:val="00EC611F"/>
    <w:rsid w:val="00ED230C"/>
    <w:rsid w:val="00F36E97"/>
    <w:rsid w:val="00F61563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30B3"/>
  <w15:chartTrackingRefBased/>
  <w15:docId w15:val="{EBDF3756-4620-4202-BEBA-8F866828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1745495-E277-4B06-8DD8-D7BF2CCC6B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002A362-2419-487C-90C0-584DFE4A33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Kenter</dc:creator>
  <cp:keywords/>
  <dc:description/>
  <cp:lastModifiedBy>Karen Van Duijnhoven</cp:lastModifiedBy>
  <cp:revision>4</cp:revision>
  <dcterms:created xsi:type="dcterms:W3CDTF">2023-05-01T07:13:00Z</dcterms:created>
  <dcterms:modified xsi:type="dcterms:W3CDTF">2023-05-13T12:52:00Z</dcterms:modified>
</cp:coreProperties>
</file>