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18FA1" w14:textId="3466999E" w:rsidR="005077EF" w:rsidRPr="003B7416" w:rsidRDefault="00F758E1">
      <w:pPr>
        <w:pStyle w:val="Kop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Kleine </w:t>
      </w:r>
      <w:r w:rsidR="003B7416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walen quiz</w:t>
      </w:r>
      <w:r w:rsidR="00ED2439">
        <w:rPr>
          <w:rFonts w:ascii="Arial" w:eastAsia="Times New Roman" w:hAnsi="Arial" w:cs="Arial"/>
          <w:color w:val="000000"/>
        </w:rPr>
        <w:t>: Dermatologie</w:t>
      </w:r>
      <w:r w:rsidR="003B7416">
        <w:rPr>
          <w:rFonts w:ascii="Arial" w:eastAsia="Times New Roman" w:hAnsi="Arial" w:cs="Arial"/>
          <w:color w:val="000000"/>
        </w:rPr>
        <w:t xml:space="preserve"> </w:t>
      </w:r>
      <w:r w:rsidR="003B7416" w:rsidRPr="003B7416">
        <w:rPr>
          <w:rFonts w:ascii="Arial" w:eastAsia="Times New Roman" w:hAnsi="Arial" w:cs="Arial"/>
          <w:color w:val="000000"/>
          <w:sz w:val="24"/>
          <w:szCs w:val="24"/>
        </w:rPr>
        <w:t>+ antwoorden</w:t>
      </w:r>
    </w:p>
    <w:p w14:paraId="58CFD4C0" w14:textId="77777777" w:rsidR="005077EF" w:rsidRDefault="00F758E1" w:rsidP="00476A45">
      <w:pPr>
        <w:pStyle w:val="Title1"/>
        <w:divId w:val="403143396"/>
        <w:rPr>
          <w:rFonts w:ascii="Arial" w:hAnsi="Arial" w:cs="Arial"/>
          <w:color w:val="000000"/>
          <w:sz w:val="20"/>
          <w:szCs w:val="20"/>
        </w:rPr>
      </w:pPr>
      <w:r w:rsidRPr="00476A45">
        <w:rPr>
          <w:rFonts w:ascii="Arial" w:hAnsi="Arial" w:cs="Arial"/>
          <w:b/>
          <w:color w:val="000000"/>
          <w:sz w:val="20"/>
          <w:szCs w:val="20"/>
        </w:rPr>
        <w:t>Samenvatting:</w:t>
      </w:r>
      <w:r w:rsidR="00476A45">
        <w:rPr>
          <w:rFonts w:ascii="Arial" w:hAnsi="Arial" w:cs="Arial"/>
          <w:color w:val="000000"/>
          <w:sz w:val="20"/>
          <w:szCs w:val="20"/>
        </w:rPr>
        <w:t xml:space="preserve"> </w:t>
      </w:r>
      <w:r w:rsidR="008431C1">
        <w:rPr>
          <w:rFonts w:ascii="Arial" w:hAnsi="Arial" w:cs="Arial"/>
          <w:color w:val="000000"/>
          <w:sz w:val="20"/>
          <w:szCs w:val="20"/>
        </w:rPr>
        <w:t>Petje op (antwoord is Goed) / petje af (antwoord is F</w:t>
      </w:r>
      <w:r>
        <w:rPr>
          <w:rFonts w:ascii="Arial" w:hAnsi="Arial" w:cs="Arial"/>
          <w:color w:val="000000"/>
          <w:sz w:val="20"/>
          <w:szCs w:val="20"/>
        </w:rPr>
        <w:t>out)</w:t>
      </w:r>
    </w:p>
    <w:p w14:paraId="3821AB9B" w14:textId="225F94D0" w:rsidR="005077EF" w:rsidRDefault="00DF1968">
      <w:pPr>
        <w:pStyle w:val="Normaalweb"/>
        <w:divId w:val="403143396"/>
        <w:rPr>
          <w:rFonts w:ascii="Arial" w:hAnsi="Arial" w:cs="Arial"/>
          <w:color w:val="000000"/>
          <w:sz w:val="20"/>
          <w:szCs w:val="20"/>
        </w:rPr>
      </w:pPr>
      <w:r w:rsidRPr="00DF1968">
        <w:rPr>
          <w:rFonts w:ascii="Arial" w:hAnsi="Arial" w:cs="Arial"/>
          <w:b/>
          <w:bCs/>
          <w:color w:val="000000"/>
          <w:sz w:val="20"/>
          <w:szCs w:val="20"/>
        </w:rPr>
        <w:t>Doel: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C3C58">
        <w:rPr>
          <w:rFonts w:ascii="Arial" w:hAnsi="Arial" w:cs="Arial"/>
          <w:color w:val="000000"/>
          <w:sz w:val="20"/>
          <w:szCs w:val="20"/>
        </w:rPr>
        <w:t xml:space="preserve">Kleine kwalen van dermatologische aard komen veel voor </w:t>
      </w:r>
      <w:r w:rsidR="00247700">
        <w:rPr>
          <w:rFonts w:ascii="Arial" w:hAnsi="Arial" w:cs="Arial"/>
          <w:color w:val="000000"/>
          <w:sz w:val="20"/>
          <w:szCs w:val="20"/>
        </w:rPr>
        <w:t xml:space="preserve">en </w:t>
      </w:r>
      <w:r w:rsidR="00BC3C58">
        <w:rPr>
          <w:rFonts w:ascii="Arial" w:hAnsi="Arial" w:cs="Arial"/>
          <w:color w:val="000000"/>
          <w:sz w:val="20"/>
          <w:szCs w:val="20"/>
        </w:rPr>
        <w:t>k</w:t>
      </w:r>
      <w:r w:rsidR="00247700">
        <w:rPr>
          <w:rFonts w:ascii="Arial" w:hAnsi="Arial" w:cs="Arial"/>
          <w:color w:val="000000"/>
          <w:sz w:val="20"/>
          <w:szCs w:val="20"/>
        </w:rPr>
        <w:t>unnen</w:t>
      </w:r>
      <w:r w:rsidR="00BC3C58">
        <w:rPr>
          <w:rFonts w:ascii="Arial" w:hAnsi="Arial" w:cs="Arial"/>
          <w:color w:val="000000"/>
          <w:sz w:val="20"/>
          <w:szCs w:val="20"/>
        </w:rPr>
        <w:t xml:space="preserve"> voor de jonge </w:t>
      </w:r>
      <w:proofErr w:type="spellStart"/>
      <w:r w:rsidR="00BC3C58">
        <w:rPr>
          <w:rFonts w:ascii="Arial" w:hAnsi="Arial" w:cs="Arial"/>
          <w:color w:val="000000"/>
          <w:sz w:val="20"/>
          <w:szCs w:val="20"/>
        </w:rPr>
        <w:t>aios</w:t>
      </w:r>
      <w:proofErr w:type="spellEnd"/>
      <w:r w:rsidR="00BC3C58">
        <w:rPr>
          <w:rFonts w:ascii="Arial" w:hAnsi="Arial" w:cs="Arial"/>
          <w:color w:val="000000"/>
          <w:sz w:val="20"/>
          <w:szCs w:val="20"/>
        </w:rPr>
        <w:t xml:space="preserve"> ingewikkeld zijn. Om die reden hebben we een aparte quiz gemaakt ter introductie van deze kleine kwalen. </w:t>
      </w:r>
      <w:r w:rsidR="00FB4FBC">
        <w:rPr>
          <w:rFonts w:ascii="Arial" w:hAnsi="Arial" w:cs="Arial"/>
          <w:color w:val="000000"/>
          <w:sz w:val="20"/>
          <w:szCs w:val="20"/>
        </w:rPr>
        <w:t xml:space="preserve">Daarnaast is de quiz een </w:t>
      </w:r>
      <w:r w:rsidR="00BC3C58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ennismaking</w:t>
      </w:r>
      <w:r w:rsidR="00FB4FBC">
        <w:rPr>
          <w:rFonts w:ascii="Arial" w:hAnsi="Arial" w:cs="Arial"/>
          <w:color w:val="000000"/>
          <w:sz w:val="20"/>
          <w:szCs w:val="20"/>
        </w:rPr>
        <w:t xml:space="preserve"> met</w:t>
      </w:r>
      <w:r>
        <w:rPr>
          <w:rFonts w:ascii="Arial" w:hAnsi="Arial" w:cs="Arial"/>
          <w:color w:val="000000"/>
          <w:sz w:val="20"/>
          <w:szCs w:val="20"/>
        </w:rPr>
        <w:t xml:space="preserve"> het</w:t>
      </w:r>
      <w:r w:rsidR="00FB4FBC">
        <w:rPr>
          <w:rFonts w:ascii="Arial" w:hAnsi="Arial" w:cs="Arial"/>
          <w:color w:val="000000"/>
          <w:sz w:val="20"/>
          <w:szCs w:val="20"/>
        </w:rPr>
        <w:t xml:space="preserve"> handige</w:t>
      </w:r>
      <w:r>
        <w:rPr>
          <w:rFonts w:ascii="Arial" w:hAnsi="Arial" w:cs="Arial"/>
          <w:color w:val="000000"/>
          <w:sz w:val="20"/>
          <w:szCs w:val="20"/>
        </w:rPr>
        <w:t xml:space="preserve"> boek </w:t>
      </w:r>
      <w:hyperlink r:id="rId7" w:history="1">
        <w:r w:rsidR="00F758E1">
          <w:rPr>
            <w:rStyle w:val="Hyperlink"/>
            <w:rFonts w:ascii="Arial" w:hAnsi="Arial" w:cs="Arial"/>
            <w:sz w:val="20"/>
            <w:szCs w:val="20"/>
          </w:rPr>
          <w:t>Kleine kwalen in de huisartspraktijk</w:t>
        </w:r>
      </w:hyperlink>
      <w:r w:rsidR="00476A45">
        <w:rPr>
          <w:rFonts w:ascii="Arial" w:hAnsi="Arial" w:cs="Arial"/>
          <w:color w:val="000000"/>
          <w:sz w:val="20"/>
          <w:szCs w:val="20"/>
        </w:rPr>
        <w:t>, J. Eekhof et al. (</w:t>
      </w:r>
      <w:r w:rsidR="004556B8">
        <w:rPr>
          <w:rFonts w:ascii="Arial" w:hAnsi="Arial" w:cs="Arial"/>
          <w:color w:val="000000"/>
          <w:sz w:val="20"/>
          <w:szCs w:val="20"/>
        </w:rPr>
        <w:t>8</w:t>
      </w:r>
      <w:r w:rsidR="00476A45" w:rsidRPr="00476A45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="00476A45">
        <w:rPr>
          <w:rFonts w:ascii="Arial" w:hAnsi="Arial" w:cs="Arial"/>
          <w:color w:val="000000"/>
          <w:sz w:val="20"/>
          <w:szCs w:val="20"/>
        </w:rPr>
        <w:t xml:space="preserve"> druk 201</w:t>
      </w:r>
      <w:r w:rsidR="004556B8">
        <w:rPr>
          <w:rFonts w:ascii="Arial" w:hAnsi="Arial" w:cs="Arial"/>
          <w:color w:val="000000"/>
          <w:sz w:val="20"/>
          <w:szCs w:val="20"/>
        </w:rPr>
        <w:t>9</w:t>
      </w:r>
      <w:r w:rsidR="00F758E1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. Gebruikt </w:t>
      </w:r>
      <w:r w:rsidR="00FB4FBC">
        <w:rPr>
          <w:rFonts w:ascii="Arial" w:hAnsi="Arial" w:cs="Arial"/>
          <w:color w:val="000000"/>
          <w:sz w:val="20"/>
          <w:szCs w:val="20"/>
        </w:rPr>
        <w:t>dit boek</w:t>
      </w:r>
      <w:r>
        <w:rPr>
          <w:rFonts w:ascii="Arial" w:hAnsi="Arial" w:cs="Arial"/>
          <w:color w:val="000000"/>
          <w:sz w:val="20"/>
          <w:szCs w:val="20"/>
        </w:rPr>
        <w:t xml:space="preserve"> als ‘scheidsrechter’ voor de quiz</w:t>
      </w:r>
      <w:r w:rsidR="00FB4FBC">
        <w:rPr>
          <w:rFonts w:ascii="Arial" w:hAnsi="Arial" w:cs="Arial"/>
          <w:color w:val="000000"/>
          <w:sz w:val="20"/>
          <w:szCs w:val="20"/>
        </w:rPr>
        <w:t>, en h</w:t>
      </w:r>
      <w:r>
        <w:rPr>
          <w:rFonts w:ascii="Arial" w:hAnsi="Arial" w:cs="Arial"/>
          <w:color w:val="000000"/>
          <w:sz w:val="20"/>
          <w:szCs w:val="20"/>
        </w:rPr>
        <w:t>oudt dit boek bij de hand</w:t>
      </w:r>
      <w:r w:rsidR="00FB4FBC">
        <w:rPr>
          <w:rFonts w:ascii="Arial" w:hAnsi="Arial" w:cs="Arial"/>
          <w:color w:val="000000"/>
          <w:sz w:val="20"/>
          <w:szCs w:val="20"/>
        </w:rPr>
        <w:t>. Tip:</w:t>
      </w:r>
      <w:r w:rsidR="00BC3C58">
        <w:rPr>
          <w:rFonts w:ascii="Arial" w:hAnsi="Arial" w:cs="Arial"/>
          <w:color w:val="000000"/>
          <w:sz w:val="20"/>
          <w:szCs w:val="20"/>
        </w:rPr>
        <w:t xml:space="preserve"> ook tijdens het spreekuur</w:t>
      </w:r>
      <w:r>
        <w:rPr>
          <w:rFonts w:ascii="Arial" w:hAnsi="Arial" w:cs="Arial"/>
          <w:color w:val="000000"/>
          <w:sz w:val="20"/>
          <w:szCs w:val="20"/>
        </w:rPr>
        <w:t xml:space="preserve">! </w:t>
      </w:r>
      <w:r w:rsidR="00ED243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C60434" w14:textId="31305535" w:rsidR="00ED2439" w:rsidRDefault="00ED2439">
      <w:pPr>
        <w:pStyle w:val="Normaalweb"/>
        <w:divId w:val="403143396"/>
        <w:rPr>
          <w:rFonts w:ascii="Arial" w:hAnsi="Arial" w:cs="Arial"/>
          <w:color w:val="000000"/>
          <w:sz w:val="20"/>
          <w:szCs w:val="20"/>
        </w:rPr>
      </w:pPr>
      <w:r>
        <w:rPr>
          <w:rStyle w:val="Zwaar"/>
          <w:rFonts w:ascii="Arial" w:hAnsi="Arial" w:cs="Arial"/>
          <w:color w:val="000000"/>
          <w:sz w:val="20"/>
          <w:szCs w:val="20"/>
        </w:rPr>
        <w:t xml:space="preserve">Doelgroep: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C61DEA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fase</w:t>
      </w:r>
    </w:p>
    <w:p w14:paraId="7EC13BB0" w14:textId="7669B911" w:rsidR="005077EF" w:rsidRDefault="00F758E1">
      <w:pPr>
        <w:pStyle w:val="Normaalweb"/>
        <w:divId w:val="403143396"/>
        <w:rPr>
          <w:rFonts w:ascii="Arial" w:hAnsi="Arial" w:cs="Arial"/>
          <w:color w:val="000000"/>
          <w:sz w:val="20"/>
          <w:szCs w:val="20"/>
        </w:rPr>
      </w:pPr>
      <w:r>
        <w:rPr>
          <w:rStyle w:val="Zwaar"/>
          <w:rFonts w:ascii="Arial" w:hAnsi="Arial" w:cs="Arial"/>
          <w:color w:val="000000"/>
          <w:sz w:val="20"/>
          <w:szCs w:val="20"/>
        </w:rPr>
        <w:t>Inhoudsopgave:</w:t>
      </w:r>
      <w:r w:rsidR="00476A45">
        <w:rPr>
          <w:rStyle w:val="Zwaar"/>
          <w:rFonts w:ascii="Arial" w:hAnsi="Arial" w:cs="Arial"/>
          <w:color w:val="000000"/>
          <w:sz w:val="20"/>
          <w:szCs w:val="20"/>
        </w:rPr>
        <w:t xml:space="preserve"> </w:t>
      </w:r>
      <w:r w:rsidR="005B0166" w:rsidRPr="005B0166">
        <w:rPr>
          <w:rStyle w:val="Zwaar"/>
          <w:rFonts w:ascii="Arial" w:hAnsi="Arial" w:cs="Arial"/>
          <w:b w:val="0"/>
          <w:color w:val="000000"/>
          <w:sz w:val="20"/>
          <w:szCs w:val="20"/>
        </w:rPr>
        <w:t>7</w:t>
      </w:r>
      <w:r w:rsidR="003B6B7E">
        <w:rPr>
          <w:rStyle w:val="Zwaar"/>
          <w:rFonts w:ascii="Arial" w:hAnsi="Arial" w:cs="Arial"/>
          <w:b w:val="0"/>
          <w:color w:val="000000"/>
          <w:sz w:val="20"/>
          <w:szCs w:val="20"/>
        </w:rPr>
        <w:t>3</w:t>
      </w:r>
      <w:r w:rsidR="005B0166" w:rsidRPr="005B0166">
        <w:rPr>
          <w:rStyle w:val="Zwaar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476A45" w:rsidRPr="005B0166">
        <w:rPr>
          <w:rStyle w:val="Zwaar"/>
          <w:rFonts w:ascii="Arial" w:hAnsi="Arial" w:cs="Arial"/>
          <w:b w:val="0"/>
          <w:color w:val="000000"/>
          <w:sz w:val="20"/>
          <w:szCs w:val="20"/>
        </w:rPr>
        <w:t>vragen</w:t>
      </w:r>
    </w:p>
    <w:p w14:paraId="10BAA146" w14:textId="4BBA87BD" w:rsidR="005B0166" w:rsidRDefault="005B0166" w:rsidP="00476A45">
      <w:pPr>
        <w:pStyle w:val="Normaalweb"/>
        <w:divId w:val="1008095813"/>
        <w:rPr>
          <w:rStyle w:val="Zwaar"/>
          <w:rFonts w:ascii="Arial" w:hAnsi="Arial" w:cs="Arial"/>
          <w:color w:val="000000"/>
          <w:sz w:val="20"/>
          <w:szCs w:val="20"/>
        </w:rPr>
      </w:pPr>
      <w:r>
        <w:rPr>
          <w:rStyle w:val="Zwaar"/>
          <w:rFonts w:ascii="Arial" w:hAnsi="Arial" w:cs="Arial"/>
          <w:color w:val="000000"/>
          <w:sz w:val="20"/>
          <w:szCs w:val="20"/>
        </w:rPr>
        <w:t>Oorspronkelijk a</w:t>
      </w:r>
      <w:r w:rsidR="00F758E1">
        <w:rPr>
          <w:rStyle w:val="Zwaar"/>
          <w:rFonts w:ascii="Arial" w:hAnsi="Arial" w:cs="Arial"/>
          <w:color w:val="000000"/>
          <w:sz w:val="20"/>
          <w:szCs w:val="20"/>
        </w:rPr>
        <w:t>uteur:</w:t>
      </w:r>
      <w:r w:rsidR="00476A45">
        <w:rPr>
          <w:rStyle w:val="Zwaar"/>
          <w:rFonts w:ascii="Arial" w:hAnsi="Arial" w:cs="Arial"/>
          <w:color w:val="000000"/>
          <w:sz w:val="20"/>
          <w:szCs w:val="20"/>
        </w:rPr>
        <w:t xml:space="preserve"> </w:t>
      </w:r>
      <w:r w:rsidRPr="005B0166">
        <w:rPr>
          <w:rStyle w:val="Zwaar"/>
          <w:rFonts w:ascii="Arial" w:hAnsi="Arial" w:cs="Arial"/>
          <w:b w:val="0"/>
          <w:bCs w:val="0"/>
          <w:color w:val="000000"/>
          <w:sz w:val="20"/>
          <w:szCs w:val="20"/>
        </w:rPr>
        <w:t>W. Willems (huisartsdocent)</w:t>
      </w:r>
    </w:p>
    <w:p w14:paraId="561BBBBB" w14:textId="05F43C29" w:rsidR="005077EF" w:rsidRDefault="005B0166" w:rsidP="00476A45">
      <w:pPr>
        <w:pStyle w:val="Normaalweb"/>
        <w:divId w:val="1008095813"/>
        <w:rPr>
          <w:rFonts w:ascii="Arial" w:hAnsi="Arial" w:cs="Arial"/>
          <w:color w:val="000000"/>
          <w:sz w:val="20"/>
          <w:szCs w:val="20"/>
        </w:rPr>
      </w:pPr>
      <w:r>
        <w:rPr>
          <w:rStyle w:val="Zwaar"/>
          <w:rFonts w:ascii="Arial" w:hAnsi="Arial" w:cs="Arial"/>
          <w:color w:val="000000"/>
          <w:sz w:val="20"/>
          <w:szCs w:val="20"/>
        </w:rPr>
        <w:t xml:space="preserve">Aanpassing door: </w:t>
      </w:r>
      <w:r w:rsidR="00476A45">
        <w:rPr>
          <w:rFonts w:ascii="Arial" w:hAnsi="Arial" w:cs="Arial"/>
          <w:color w:val="000000"/>
          <w:sz w:val="20"/>
          <w:szCs w:val="20"/>
        </w:rPr>
        <w:t>J. de Graaf</w:t>
      </w:r>
      <w:r w:rsidR="00F35598">
        <w:rPr>
          <w:rFonts w:ascii="Arial" w:hAnsi="Arial" w:cs="Arial"/>
          <w:color w:val="000000"/>
          <w:sz w:val="20"/>
          <w:szCs w:val="20"/>
        </w:rPr>
        <w:t>f</w:t>
      </w:r>
      <w:r w:rsidR="00476A45">
        <w:rPr>
          <w:rFonts w:ascii="Arial" w:hAnsi="Arial" w:cs="Arial"/>
          <w:color w:val="000000"/>
          <w:sz w:val="20"/>
          <w:szCs w:val="20"/>
        </w:rPr>
        <w:t xml:space="preserve"> </w:t>
      </w:r>
      <w:r w:rsidR="00C61DEA">
        <w:rPr>
          <w:rFonts w:ascii="Arial" w:hAnsi="Arial" w:cs="Arial"/>
          <w:color w:val="000000"/>
          <w:sz w:val="20"/>
          <w:szCs w:val="20"/>
        </w:rPr>
        <w:t>(</w:t>
      </w:r>
      <w:r w:rsidR="00476A45">
        <w:rPr>
          <w:rFonts w:ascii="Arial" w:hAnsi="Arial" w:cs="Arial"/>
          <w:color w:val="000000"/>
          <w:sz w:val="20"/>
          <w:szCs w:val="20"/>
        </w:rPr>
        <w:t xml:space="preserve">huisarts en 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C61DEA">
        <w:rPr>
          <w:rFonts w:ascii="Arial" w:hAnsi="Arial" w:cs="Arial"/>
          <w:color w:val="000000"/>
          <w:sz w:val="20"/>
          <w:szCs w:val="20"/>
        </w:rPr>
        <w:t>docent)</w:t>
      </w:r>
      <w:r w:rsidR="004556B8">
        <w:rPr>
          <w:rFonts w:ascii="Arial" w:hAnsi="Arial" w:cs="Arial"/>
          <w:color w:val="000000"/>
          <w:sz w:val="20"/>
          <w:szCs w:val="20"/>
        </w:rPr>
        <w:t>/ Y.Y. Wong (huisarts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4556B8">
        <w:rPr>
          <w:rFonts w:ascii="Arial" w:hAnsi="Arial" w:cs="Arial"/>
          <w:color w:val="000000"/>
          <w:sz w:val="20"/>
          <w:szCs w:val="20"/>
        </w:rPr>
        <w:t xml:space="preserve"> alumnus)</w:t>
      </w:r>
    </w:p>
    <w:p w14:paraId="00FDEB40" w14:textId="232AE813" w:rsidR="005077EF" w:rsidRDefault="005077EF" w:rsidP="00476A45">
      <w:pPr>
        <w:pStyle w:val="Normaalweb"/>
        <w:divId w:val="1008095813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3894"/>
        <w:gridCol w:w="394"/>
        <w:gridCol w:w="4774"/>
      </w:tblGrid>
      <w:tr w:rsidR="006E3EA4" w14:paraId="13C4290B" w14:textId="77777777">
        <w:trPr>
          <w:divId w:val="1119450279"/>
          <w:tblCellSpacing w:w="15" w:type="dxa"/>
        </w:trPr>
        <w:tc>
          <w:tcPr>
            <w:tcW w:w="0" w:type="auto"/>
            <w:vAlign w:val="center"/>
            <w:hideMark/>
          </w:tcPr>
          <w:p w14:paraId="2836A276" w14:textId="77777777" w:rsidR="005077EF" w:rsidRDefault="00F758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530342C9" w14:textId="77777777" w:rsidR="005077EF" w:rsidRDefault="00F758E1">
            <w:pPr>
              <w:pStyle w:val="Norma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Vraag</w:t>
            </w:r>
          </w:p>
        </w:tc>
        <w:tc>
          <w:tcPr>
            <w:tcW w:w="0" w:type="auto"/>
            <w:vAlign w:val="center"/>
            <w:hideMark/>
          </w:tcPr>
          <w:p w14:paraId="3F260E05" w14:textId="77777777" w:rsidR="005077EF" w:rsidRDefault="00F758E1">
            <w:pPr>
              <w:pStyle w:val="Norma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G/F</w:t>
            </w:r>
          </w:p>
        </w:tc>
        <w:tc>
          <w:tcPr>
            <w:tcW w:w="0" w:type="auto"/>
            <w:vAlign w:val="center"/>
            <w:hideMark/>
          </w:tcPr>
          <w:p w14:paraId="31F4B4AD" w14:textId="77777777" w:rsidR="005077EF" w:rsidRDefault="00F758E1">
            <w:pPr>
              <w:pStyle w:val="Norma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Pagina</w:t>
            </w:r>
          </w:p>
        </w:tc>
      </w:tr>
      <w:tr w:rsidR="006E3EA4" w14:paraId="342CB9BE" w14:textId="77777777" w:rsidTr="002A35F7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7673674" w14:textId="77777777" w:rsidR="002A35F7" w:rsidRPr="00212227" w:rsidRDefault="002A35F7" w:rsidP="002A35F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2122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DA0E777" w14:textId="0FDDCC2C" w:rsidR="002A35F7" w:rsidRPr="00212227" w:rsidRDefault="002A35F7" w:rsidP="002A35F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Eeltknobbels en eksterogen ontstaan door abnormale druk, en zijn andere benamingen voor hetzelfde probleem.</w:t>
            </w:r>
          </w:p>
        </w:tc>
        <w:tc>
          <w:tcPr>
            <w:tcW w:w="0" w:type="auto"/>
            <w:vAlign w:val="center"/>
          </w:tcPr>
          <w:p w14:paraId="20DCAC94" w14:textId="4AEE76AC" w:rsidR="002A35F7" w:rsidRPr="00212227" w:rsidRDefault="002A35F7" w:rsidP="002A35F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4CD5766B" w14:textId="394B7149" w:rsidR="002A35F7" w:rsidRPr="00212227" w:rsidRDefault="002A35F7" w:rsidP="002A35F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229. Bij eksterogen groeien verhoornde epidermiscellen naar binnen en geven een ontstekingsreactie.</w:t>
            </w:r>
          </w:p>
        </w:tc>
      </w:tr>
      <w:tr w:rsidR="006E3EA4" w14:paraId="6CDDB758" w14:textId="77777777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2DE83D1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73C1F1" w14:textId="77777777" w:rsidR="002A35F7" w:rsidRPr="00212227" w:rsidRDefault="002A35F7" w:rsidP="002A35F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212227">
              <w:rPr>
                <w:rFonts w:ascii="Arial" w:hAnsi="Arial" w:cs="Arial"/>
                <w:sz w:val="20"/>
                <w:szCs w:val="20"/>
              </w:rPr>
              <w:t>Cellulitis is een diepere ontsteking dan erysipelas</w:t>
            </w:r>
          </w:p>
        </w:tc>
        <w:tc>
          <w:tcPr>
            <w:tcW w:w="0" w:type="auto"/>
            <w:vAlign w:val="center"/>
            <w:hideMark/>
          </w:tcPr>
          <w:p w14:paraId="7CE40C4B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3B89FF7" w14:textId="591B9326" w:rsidR="002A35F7" w:rsidRPr="00212227" w:rsidRDefault="002A35F7" w:rsidP="002A35F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212227">
              <w:rPr>
                <w:rFonts w:ascii="Arial" w:hAnsi="Arial" w:cs="Arial"/>
                <w:sz w:val="20"/>
                <w:szCs w:val="20"/>
              </w:rPr>
              <w:t>Erysipelas is oppervlakkiger, scherper begrensd, </w:t>
            </w:r>
            <w:r w:rsidRPr="00212227">
              <w:rPr>
                <w:rFonts w:ascii="Arial" w:hAnsi="Arial" w:cs="Arial"/>
                <w:sz w:val="20"/>
                <w:szCs w:val="20"/>
              </w:rPr>
              <w:br/>
              <w:t>verheven verharding (pg 107)</w:t>
            </w:r>
          </w:p>
        </w:tc>
      </w:tr>
      <w:tr w:rsidR="006E3EA4" w14:paraId="1DB8E822" w14:textId="77777777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10CFAB66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EF286C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Het middel van keuze bij cellulitis is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feneticilline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EE6BD6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3ABB7D9" w14:textId="313AD685" w:rsidR="002A35F7" w:rsidRPr="00212227" w:rsidRDefault="002A35F7" w:rsidP="002A35F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212227">
              <w:rPr>
                <w:rFonts w:ascii="Arial" w:hAnsi="Arial" w:cs="Arial"/>
                <w:sz w:val="20"/>
                <w:szCs w:val="20"/>
              </w:rPr>
              <w:t xml:space="preserve">Flucloxacilline, meestal sprake van menginfectie van streptococcus </w:t>
            </w:r>
            <w:proofErr w:type="spellStart"/>
            <w:r w:rsidRPr="00212227">
              <w:rPr>
                <w:rFonts w:ascii="Arial" w:hAnsi="Arial" w:cs="Arial"/>
                <w:sz w:val="20"/>
                <w:szCs w:val="20"/>
              </w:rPr>
              <w:t>pyogenes</w:t>
            </w:r>
            <w:proofErr w:type="spellEnd"/>
            <w:r w:rsidRPr="0021222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12227">
              <w:rPr>
                <w:rFonts w:ascii="Arial" w:hAnsi="Arial" w:cs="Arial"/>
                <w:sz w:val="20"/>
                <w:szCs w:val="20"/>
              </w:rPr>
              <w:t>feneticilline</w:t>
            </w:r>
            <w:proofErr w:type="spellEnd"/>
            <w:r w:rsidRPr="00212227">
              <w:rPr>
                <w:rFonts w:ascii="Arial" w:hAnsi="Arial" w:cs="Arial"/>
                <w:sz w:val="20"/>
                <w:szCs w:val="20"/>
              </w:rPr>
              <w:t>-gevoelig) en S. Aureus (niet-</w:t>
            </w:r>
            <w:proofErr w:type="spellStart"/>
            <w:r w:rsidRPr="00212227">
              <w:rPr>
                <w:rFonts w:ascii="Arial" w:hAnsi="Arial" w:cs="Arial"/>
                <w:sz w:val="20"/>
                <w:szCs w:val="20"/>
              </w:rPr>
              <w:t>feneticilline</w:t>
            </w:r>
            <w:proofErr w:type="spellEnd"/>
            <w:r w:rsidRPr="00212227">
              <w:rPr>
                <w:rFonts w:ascii="Arial" w:hAnsi="Arial" w:cs="Arial"/>
                <w:sz w:val="20"/>
                <w:szCs w:val="20"/>
              </w:rPr>
              <w:t>-gevoelig), Pg 109</w:t>
            </w:r>
          </w:p>
        </w:tc>
      </w:tr>
      <w:tr w:rsidR="006E3EA4" w14:paraId="55583A2E" w14:textId="77777777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9AE3432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1545D2" w14:textId="443DBAC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Lokale antibiotica werkt goed tegen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erysipeloïd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A245318" w14:textId="3914D05B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E949655" w14:textId="3B8B420F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117. Lokaal aangebracht AB bereikt</w:t>
            </w:r>
            <w:r w:rsidRPr="002122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niet 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de bacterie die in diepere huidlagen ligt. Geneest meestal ook spontaan binnen 2-3 weken. Orale AB bespoedigt genezing: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feneticilline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is 1</w:t>
            </w:r>
            <w:r w:rsidRPr="0021222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keuze. </w:t>
            </w:r>
          </w:p>
        </w:tc>
      </w:tr>
      <w:tr w:rsidR="006E3EA4" w14:paraId="4A89C7F0" w14:textId="77777777" w:rsidTr="00563FE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4BCE7EE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E1A5A8B" w14:textId="6FD3D802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Prognose van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erysipeloïd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kan gecompliceerd worden met endocarditis</w:t>
            </w:r>
          </w:p>
        </w:tc>
        <w:tc>
          <w:tcPr>
            <w:tcW w:w="0" w:type="auto"/>
            <w:vAlign w:val="center"/>
          </w:tcPr>
          <w:p w14:paraId="64107277" w14:textId="2D5054FA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6604359D" w14:textId="6872075F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116. Systemische complicaties zijn zeldzaam, maar wees erop bedacht bij patiënten met kunstklep.</w:t>
            </w:r>
          </w:p>
        </w:tc>
      </w:tr>
      <w:tr w:rsidR="006E3EA4" w14:paraId="02D415DB" w14:textId="77777777" w:rsidTr="00563FE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22C81E5A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72412634" w14:textId="6AB51AC1" w:rsidR="002A35F7" w:rsidRPr="00212227" w:rsidRDefault="002A35F7" w:rsidP="002A35F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Perlèche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mondhoekragaden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 behandel je bij voorkeur met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fusidinezuur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48638BFB" w14:textId="40D051BA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2DFDF606" w14:textId="12DC30D4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556. 1</w:t>
            </w:r>
            <w:r w:rsidRPr="0021222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 keus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antimycotische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creme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(2-5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wkn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). In 2</w:t>
            </w:r>
            <w:r w:rsidRPr="0021222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instantie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fucidinezuur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en alleen bij aangetoonde resistentie van stafylokokken: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mupirocine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E3EA4" w14:paraId="5913EB44" w14:textId="77777777" w:rsidTr="001304E2">
        <w:trPr>
          <w:divId w:val="1119450279"/>
          <w:cantSplit/>
          <w:trHeight w:val="38"/>
          <w:tblCellSpacing w:w="15" w:type="dxa"/>
        </w:trPr>
        <w:tc>
          <w:tcPr>
            <w:tcW w:w="0" w:type="auto"/>
            <w:vAlign w:val="center"/>
            <w:hideMark/>
          </w:tcPr>
          <w:p w14:paraId="1D572596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349B9B9" w14:textId="61788F95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Een verruca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seborrhoica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kan met de scherpe lepel verwijderd worden</w:t>
            </w:r>
          </w:p>
        </w:tc>
        <w:tc>
          <w:tcPr>
            <w:tcW w:w="0" w:type="auto"/>
            <w:vAlign w:val="center"/>
          </w:tcPr>
          <w:p w14:paraId="2E66AA9A" w14:textId="6E2CAA5C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33AB98DB" w14:textId="4513865A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149</w:t>
            </w:r>
          </w:p>
        </w:tc>
      </w:tr>
      <w:tr w:rsidR="006E3EA4" w14:paraId="7396A764" w14:textId="77777777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C356425" w14:textId="77777777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74FD47A" w14:textId="3093CCB3" w:rsidR="002A35F7" w:rsidRPr="00212227" w:rsidRDefault="002A35F7" w:rsidP="002A35F7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212227">
              <w:rPr>
                <w:rFonts w:ascii="Arial" w:hAnsi="Arial" w:cs="Arial"/>
                <w:sz w:val="20"/>
                <w:szCs w:val="20"/>
              </w:rPr>
              <w:t xml:space="preserve">Bij recidiverende furunculose wordt aangeraden </w:t>
            </w:r>
            <w:proofErr w:type="spellStart"/>
            <w:r w:rsidRPr="00212227">
              <w:rPr>
                <w:rFonts w:ascii="Arial" w:hAnsi="Arial" w:cs="Arial"/>
                <w:sz w:val="20"/>
                <w:szCs w:val="20"/>
              </w:rPr>
              <w:t>fusidinezuurzalf</w:t>
            </w:r>
            <w:proofErr w:type="spellEnd"/>
            <w:r w:rsidRPr="00212227">
              <w:rPr>
                <w:rFonts w:ascii="Arial" w:hAnsi="Arial" w:cs="Arial"/>
                <w:sz w:val="20"/>
                <w:szCs w:val="20"/>
              </w:rPr>
              <w:t xml:space="preserve"> in het vestibulum nasi aan te brengen, driemaal daags, iedere vierde week en minimaal 6 maanden</w:t>
            </w:r>
          </w:p>
        </w:tc>
        <w:tc>
          <w:tcPr>
            <w:tcW w:w="0" w:type="auto"/>
            <w:vAlign w:val="center"/>
            <w:hideMark/>
          </w:tcPr>
          <w:p w14:paraId="2C974209" w14:textId="155718A5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1CD1475" w14:textId="5DE80412" w:rsidR="002A35F7" w:rsidRPr="00212227" w:rsidRDefault="002A35F7" w:rsidP="002A35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pg 105,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mucopirocinecreme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, mits positieve neuskweek! Frequentie en duur behandeling juist.</w:t>
            </w:r>
          </w:p>
        </w:tc>
      </w:tr>
      <w:tr w:rsidR="006E3EA4" w14:paraId="4DAAA70E" w14:textId="77777777" w:rsidTr="00B259C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5A08DD4" w14:textId="7777777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B6DEA70" w14:textId="31AB6566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Bij de behandeling van scabiës in de zwangerschap is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permetrine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lokaal de eerste keus</w:t>
            </w:r>
          </w:p>
        </w:tc>
        <w:tc>
          <w:tcPr>
            <w:tcW w:w="0" w:type="auto"/>
            <w:vAlign w:val="center"/>
          </w:tcPr>
          <w:p w14:paraId="32C79E3C" w14:textId="175DD7CB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2F0E2B94" w14:textId="062C4324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Permetrine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is altijd het eerste keusmiddel (Pg 321)</w:t>
            </w:r>
          </w:p>
        </w:tc>
      </w:tr>
      <w:tr w:rsidR="006E3EA4" w14:paraId="617197F0" w14:textId="77777777" w:rsidTr="00B259C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26D79935" w14:textId="7777777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81D46EB" w14:textId="4FFFB5CB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Behandeling van actinische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keratose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is noodzakelijk</w:t>
            </w:r>
          </w:p>
        </w:tc>
        <w:tc>
          <w:tcPr>
            <w:tcW w:w="0" w:type="auto"/>
            <w:vAlign w:val="center"/>
          </w:tcPr>
          <w:p w14:paraId="563675D8" w14:textId="424B82CC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0253BC75" w14:textId="55BB998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Cumulatieve kans op maligne ontaarding 20% tot plaveiselcelcarcinoom, Pg 185.</w:t>
            </w:r>
          </w:p>
        </w:tc>
      </w:tr>
      <w:tr w:rsidR="006E3EA4" w14:paraId="4C8705B2" w14:textId="77777777" w:rsidTr="00B259C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DDEBE4F" w14:textId="7777777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14:paraId="4537D1AA" w14:textId="37134F04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Erythema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exsudativum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multiforme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(schietschijflaesies) moet verwezen worden</w:t>
            </w:r>
          </w:p>
        </w:tc>
        <w:tc>
          <w:tcPr>
            <w:tcW w:w="0" w:type="auto"/>
            <w:vAlign w:val="center"/>
          </w:tcPr>
          <w:p w14:paraId="09732EFE" w14:textId="7ACB26E3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22DE7DA6" w14:textId="5A92A4EC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Meestal zelflimiterend. Wanneer &gt; 10% van het huidoppervlak aangedaan is komen andere diagnoses in beeld (Stevens Johnson / toxische epidermale necrolyse) (Pg 193)</w:t>
            </w:r>
          </w:p>
        </w:tc>
      </w:tr>
      <w:tr w:rsidR="006E3EA4" w14:paraId="176FF408" w14:textId="77777777" w:rsidTr="00B259C3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2F266EF" w14:textId="7777777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863E6E5" w14:textId="66ED96BD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Een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granuloma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annulare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is een vorm van mycose</w:t>
            </w:r>
          </w:p>
        </w:tc>
        <w:tc>
          <w:tcPr>
            <w:tcW w:w="0" w:type="auto"/>
            <w:vAlign w:val="center"/>
          </w:tcPr>
          <w:p w14:paraId="0B9DB3A4" w14:textId="43BCBF41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3C0142E4" w14:textId="22B5B734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Onbekende etiologie, Pg 199,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self-limiting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in 1-2 jaar</w:t>
            </w:r>
          </w:p>
        </w:tc>
      </w:tr>
      <w:tr w:rsidR="006E3EA4" w14:paraId="2991309A" w14:textId="77777777" w:rsidTr="00C0191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CF18A28" w14:textId="7777777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194E03AA" w14:textId="13D0C0F2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hAnsi="Arial" w:cs="Arial"/>
                <w:sz w:val="20"/>
                <w:szCs w:val="20"/>
              </w:rPr>
              <w:t>Sulfadiazinezalf (</w:t>
            </w:r>
            <w:proofErr w:type="spellStart"/>
            <w:r w:rsidRPr="00212227">
              <w:rPr>
                <w:rFonts w:ascii="Arial" w:hAnsi="Arial" w:cs="Arial"/>
                <w:sz w:val="20"/>
                <w:szCs w:val="20"/>
              </w:rPr>
              <w:t>Flammazine</w:t>
            </w:r>
            <w:proofErr w:type="spellEnd"/>
            <w:r w:rsidRPr="00212227">
              <w:rPr>
                <w:rFonts w:ascii="Arial" w:hAnsi="Arial" w:cs="Arial"/>
                <w:sz w:val="20"/>
                <w:szCs w:val="20"/>
              </w:rPr>
              <w:t>) is beter dan een behandeling met vette gazen bij oppervlakkige brandwonden</w:t>
            </w:r>
          </w:p>
        </w:tc>
        <w:tc>
          <w:tcPr>
            <w:tcW w:w="0" w:type="auto"/>
            <w:vAlign w:val="center"/>
          </w:tcPr>
          <w:p w14:paraId="60EF5025" w14:textId="4A86B77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57E28EE8" w14:textId="2D3928DF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hAnsi="Arial" w:cs="Arial"/>
                <w:sz w:val="20"/>
                <w:szCs w:val="20"/>
              </w:rPr>
              <w:t>Pg 88, zie kader.</w:t>
            </w:r>
          </w:p>
        </w:tc>
      </w:tr>
      <w:tr w:rsidR="006E3EA4" w14:paraId="7C5E90F8" w14:textId="77777777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2024103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B84EB5A" w14:textId="32648FB4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Een eenmalige epidurale injectie met corticosteroïden en lokaal anesthetica in de acute fase vermindert de kans op langdurige pijnklachten bij gordelroos</w:t>
            </w:r>
          </w:p>
        </w:tc>
        <w:tc>
          <w:tcPr>
            <w:tcW w:w="0" w:type="auto"/>
            <w:vAlign w:val="center"/>
            <w:hideMark/>
          </w:tcPr>
          <w:p w14:paraId="6545BEAC" w14:textId="7777777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FB0CABD" w14:textId="24FB86CA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Geeft in de eerste maand een bescheiden vermindering van pijn (Pg 232)</w:t>
            </w:r>
          </w:p>
        </w:tc>
      </w:tr>
      <w:tr w:rsidR="006E3EA4" w14:paraId="2506D19F" w14:textId="77777777" w:rsidTr="00C0191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2EC71E7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3DA95D7" w14:textId="2BE01371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Een cornu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cutaneum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is slechts in een verwaarloosbare kleine minderheid (pre)maligne</w:t>
            </w:r>
          </w:p>
        </w:tc>
        <w:tc>
          <w:tcPr>
            <w:tcW w:w="0" w:type="auto"/>
            <w:vAlign w:val="center"/>
          </w:tcPr>
          <w:p w14:paraId="03B33AAB" w14:textId="4E569D62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0DDE5245" w14:textId="1005123F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Meestal benige, maar 16-40% toch (pre-)maligne afwijking aan de basis van hoorn, Pg 133; Chirurgische excisie met PA!</w:t>
            </w:r>
          </w:p>
        </w:tc>
      </w:tr>
      <w:tr w:rsidR="006E3EA4" w14:paraId="62AD7C35" w14:textId="77777777" w:rsidTr="00A876B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11A48F37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7116EB46" w14:textId="0A08D93A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Keratosis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pilaris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is een te behandelen verstoring van de keratinevorming.</w:t>
            </w:r>
          </w:p>
        </w:tc>
        <w:tc>
          <w:tcPr>
            <w:tcW w:w="0" w:type="auto"/>
            <w:vAlign w:val="center"/>
          </w:tcPr>
          <w:p w14:paraId="174CC269" w14:textId="10823DD2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76CAF1DC" w14:textId="0374DFB6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180. Keratineophoping in haarfollikels; niet uit te drukken. Scrubben kan het verergeren.</w:t>
            </w:r>
          </w:p>
        </w:tc>
      </w:tr>
      <w:tr w:rsidR="006E3EA4" w14:paraId="19FA99C4" w14:textId="77777777" w:rsidTr="00A876B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482DDB0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1B7F7A03" w14:textId="35B6EC1C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Calcipotriol (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Daivonex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) is effectief tegen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keratosis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pilaris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4788D1A" w14:textId="28B12255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1FC9C0EA" w14:textId="2D10111C" w:rsidR="00DD5BB8" w:rsidRPr="00212227" w:rsidRDefault="00DD5BB8" w:rsidP="00DD5BB8">
            <w:pPr>
              <w:rPr>
                <w:rFonts w:ascii="Arial" w:eastAsia="Times New Roman" w:hAnsi="Arial" w:cs="Arial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Niet effectief, meest effectief is ureumzalf (Pg 182)</w:t>
            </w:r>
          </w:p>
        </w:tc>
      </w:tr>
      <w:tr w:rsidR="006E3EA4" w14:paraId="3D4DE53B" w14:textId="77777777" w:rsidTr="00A876B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DE9B5FE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49F7972E" w14:textId="00B31841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Een belangrijk advies bij de behandeling van intertrigo (smetten van de huid) is afvallen</w:t>
            </w:r>
          </w:p>
        </w:tc>
        <w:tc>
          <w:tcPr>
            <w:tcW w:w="0" w:type="auto"/>
            <w:vAlign w:val="center"/>
          </w:tcPr>
          <w:p w14:paraId="3A6FAB9C" w14:textId="2A878B93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691748BA" w14:textId="7D6F6F26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Plooivorming wordt niet minder of neemt zelfs toe (Pg 211)</w:t>
            </w:r>
          </w:p>
        </w:tc>
      </w:tr>
      <w:tr w:rsidR="006E3EA4" w14:paraId="1ABC1371" w14:textId="77777777" w:rsidTr="00A876B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05FE438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29C325BE" w14:textId="1A7480B0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Erythrasma in de liezen en oksels is een dermatomycose </w:t>
            </w:r>
          </w:p>
        </w:tc>
        <w:tc>
          <w:tcPr>
            <w:tcW w:w="0" w:type="auto"/>
            <w:vAlign w:val="center"/>
          </w:tcPr>
          <w:p w14:paraId="3E8BA4FE" w14:textId="02798F25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0E457C3E" w14:textId="246F859A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206. Is een oppervlakkige bacteriële huidinfectie.</w:t>
            </w:r>
          </w:p>
        </w:tc>
      </w:tr>
      <w:tr w:rsidR="006E3EA4" w14:paraId="231E2538" w14:textId="77777777" w:rsidTr="00442C92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C42A361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3828518" w14:textId="0B41D9D0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De 1e keuze behandeling van erythrasma bestaat uit oraal erythromycine.</w:t>
            </w:r>
          </w:p>
        </w:tc>
        <w:tc>
          <w:tcPr>
            <w:tcW w:w="0" w:type="auto"/>
            <w:vAlign w:val="center"/>
          </w:tcPr>
          <w:p w14:paraId="2138E727" w14:textId="1A8B3592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1F087932" w14:textId="13A18E28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1. Lokaal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imidazolcrème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2-6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wkn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, 2.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Fusidinezuur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wkn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(Pg 207)</w:t>
            </w:r>
          </w:p>
        </w:tc>
      </w:tr>
      <w:tr w:rsidR="006E3EA4" w14:paraId="0C87339D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68695B5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042A1BB9" w14:textId="56246F80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Nifedipine is effectief bij het Raynaud fenomeen</w:t>
            </w:r>
          </w:p>
        </w:tc>
        <w:tc>
          <w:tcPr>
            <w:tcW w:w="0" w:type="auto"/>
            <w:vAlign w:val="center"/>
          </w:tcPr>
          <w:p w14:paraId="5E7628F3" w14:textId="4ED65ABD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760DDA93" w14:textId="1063EB51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790.</w:t>
            </w:r>
          </w:p>
        </w:tc>
      </w:tr>
      <w:tr w:rsidR="006E3EA4" w14:paraId="2DE00C5B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9D3CB67" w14:textId="77777777" w:rsidR="00DD5BB8" w:rsidRPr="00E40E9D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0E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0D2EFF32" w14:textId="56AA3000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Bij goed zoeken wordt in 70% van de gevallen een oorzaak gevonden voor chronische urticaria</w:t>
            </w:r>
          </w:p>
        </w:tc>
        <w:tc>
          <w:tcPr>
            <w:tcW w:w="0" w:type="auto"/>
            <w:vAlign w:val="center"/>
          </w:tcPr>
          <w:p w14:paraId="5F00CD4C" w14:textId="5A004A4A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3CD0B5ED" w14:textId="0FBDD596" w:rsidR="00DD5BB8" w:rsidRPr="00212227" w:rsidRDefault="00DD5BB8" w:rsidP="00DD5BB8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Slechts in 30-50% van de gevallen (Pg 235)</w:t>
            </w:r>
          </w:p>
        </w:tc>
      </w:tr>
      <w:tr w:rsidR="006E3EA4" w14:paraId="40A00865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0746CEF0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427D726D" w14:textId="16A1BD0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Je krijgt pityriasis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rosea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maar 1x in je leven</w:t>
            </w:r>
          </w:p>
        </w:tc>
        <w:tc>
          <w:tcPr>
            <w:tcW w:w="0" w:type="auto"/>
            <w:vAlign w:val="center"/>
          </w:tcPr>
          <w:p w14:paraId="619BA400" w14:textId="55DD8604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2AEF7D20" w14:textId="1F58D639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254</w:t>
            </w:r>
          </w:p>
        </w:tc>
      </w:tr>
      <w:tr w:rsidR="006E3EA4" w14:paraId="5FB2719F" w14:textId="77777777" w:rsidTr="00D732D1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66EE760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77AF4229" w14:textId="5F61C67C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Pytiriasis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versicolor is besmettelijk</w:t>
            </w:r>
          </w:p>
        </w:tc>
        <w:tc>
          <w:tcPr>
            <w:tcW w:w="0" w:type="auto"/>
            <w:vAlign w:val="center"/>
          </w:tcPr>
          <w:p w14:paraId="198A1B81" w14:textId="45086F2B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624DDA09" w14:textId="765B8D22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221</w:t>
            </w:r>
          </w:p>
        </w:tc>
      </w:tr>
      <w:tr w:rsidR="006E3EA4" w14:paraId="0781C54E" w14:textId="77777777" w:rsidTr="00D732D1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BBDBF3F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195EAF9A" w14:textId="610C882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Cognitieve gedragstherapie heeft een bewezen effect op vitiligo</w:t>
            </w:r>
          </w:p>
        </w:tc>
        <w:tc>
          <w:tcPr>
            <w:tcW w:w="0" w:type="auto"/>
            <w:vAlign w:val="center"/>
          </w:tcPr>
          <w:p w14:paraId="60836702" w14:textId="38D023C0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2C139D2E" w14:textId="2BFEBD93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219, CGT verbetert kwaliteit van leven en vermindert uitbreiding van laesies</w:t>
            </w:r>
          </w:p>
        </w:tc>
      </w:tr>
      <w:tr w:rsidR="006E3EA4" w14:paraId="11E7675A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187B01C7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41FFEADC" w14:textId="7281125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CorticosteroÏd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crème klasse 3 heeft een bewezen effect op vitiligo</w:t>
            </w:r>
          </w:p>
        </w:tc>
        <w:tc>
          <w:tcPr>
            <w:tcW w:w="0" w:type="auto"/>
            <w:vAlign w:val="center"/>
          </w:tcPr>
          <w:p w14:paraId="11E1E346" w14:textId="3AF60800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21D8B6BE" w14:textId="42600D75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Remt de ontstekingsreactie en daarmee de progressie (Pg 219)</w:t>
            </w:r>
          </w:p>
        </w:tc>
      </w:tr>
      <w:tr w:rsidR="006E3EA4" w14:paraId="2C896044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5749061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13D3CB48" w14:textId="41612505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Een KOH-prepraat is vooral geschikt om de diagnose ringworm te verwerpen</w:t>
            </w:r>
          </w:p>
        </w:tc>
        <w:tc>
          <w:tcPr>
            <w:tcW w:w="0" w:type="auto"/>
            <w:vAlign w:val="center"/>
          </w:tcPr>
          <w:p w14:paraId="3F2A4E51" w14:textId="46D60A81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550B4600" w14:textId="1C5DE0F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Sensitiviteit 56%, specificiteit 82% (pg 214)</w:t>
            </w:r>
          </w:p>
        </w:tc>
      </w:tr>
      <w:tr w:rsidR="006E3EA4" w14:paraId="06908EA0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2D3EEA9E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14:paraId="61BB8809" w14:textId="588C1EFF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Hyperhidrosis neemt in de loop van het leven in ernst af</w:t>
            </w:r>
          </w:p>
        </w:tc>
        <w:tc>
          <w:tcPr>
            <w:tcW w:w="0" w:type="auto"/>
            <w:vAlign w:val="center"/>
          </w:tcPr>
          <w:p w14:paraId="725EBCE6" w14:textId="128E107B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3781B885" w14:textId="257729FA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250</w:t>
            </w:r>
          </w:p>
        </w:tc>
      </w:tr>
      <w:tr w:rsidR="006E3EA4" w14:paraId="6ADADBD1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2BC4E76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3D1B09DE" w14:textId="1D621A66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Wanneer binnen 24 uur een teek op correcte wijze wordt verwijderd treedt er vrijwel geen ziekte van Lyme op</w:t>
            </w:r>
          </w:p>
        </w:tc>
        <w:tc>
          <w:tcPr>
            <w:tcW w:w="0" w:type="auto"/>
            <w:vAlign w:val="center"/>
          </w:tcPr>
          <w:p w14:paraId="51564D02" w14:textId="579B71D3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76D52AE0" w14:textId="016AA364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(pg 277) profylaxe wordt zinvol geacht wanneer de teek langer dan 24 uur op het lichaam aanwezig is geweest ook zonder erythema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migrans</w:t>
            </w:r>
            <w:proofErr w:type="spellEnd"/>
          </w:p>
        </w:tc>
      </w:tr>
      <w:tr w:rsidR="006E3EA4" w14:paraId="05C86C4E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92FD849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6B894FFE" w14:textId="730AF0D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Een hondenbeet heeft een hoger infectierisico dan een kattenbeet</w:t>
            </w:r>
          </w:p>
        </w:tc>
        <w:tc>
          <w:tcPr>
            <w:tcW w:w="0" w:type="auto"/>
            <w:vAlign w:val="center"/>
          </w:tcPr>
          <w:p w14:paraId="0DCEBD8F" w14:textId="05C66D2F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4F4ADB35" w14:textId="28575381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5-15% versus 25-50% (pg 290)</w:t>
            </w:r>
          </w:p>
        </w:tc>
      </w:tr>
      <w:tr w:rsidR="006E3EA4" w14:paraId="67627FA3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4EF9CF6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27658527" w14:textId="380D53D5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Spider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naevi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komt veel voor bij kinderen en zwangere vrouwen; met in beide groepen goede prognose</w:t>
            </w:r>
          </w:p>
        </w:tc>
        <w:tc>
          <w:tcPr>
            <w:tcW w:w="0" w:type="auto"/>
            <w:vAlign w:val="center"/>
          </w:tcPr>
          <w:p w14:paraId="7CB1DF56" w14:textId="1BF5D6E1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4ED1F2F5" w14:textId="3F937528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Pg 136. Bij kinderen verdwijnen ze vanzelf, bij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zwangeren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6-9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mnd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na bevalling </w:t>
            </w:r>
          </w:p>
        </w:tc>
      </w:tr>
      <w:tr w:rsidR="006E3EA4" w14:paraId="561F090F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8C779DD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Align w:val="center"/>
          </w:tcPr>
          <w:p w14:paraId="7FCAC720" w14:textId="7777777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9AF179" w14:textId="21461D93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Spider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naevi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kan ook een aanwijzing zijn voor een leverziekte </w:t>
            </w:r>
          </w:p>
        </w:tc>
        <w:tc>
          <w:tcPr>
            <w:tcW w:w="0" w:type="auto"/>
            <w:vAlign w:val="center"/>
          </w:tcPr>
          <w:p w14:paraId="7E2E6ECB" w14:textId="19E94920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565D58A8" w14:textId="4C49A032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136.</w:t>
            </w:r>
          </w:p>
        </w:tc>
      </w:tr>
      <w:tr w:rsidR="006E3EA4" w14:paraId="1A68827F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FAB7117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14:paraId="6F1E8E17" w14:textId="632FA7FD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Eerste hulp bij een kwallenbeet bestaat uit het spoelen met kraanwater</w:t>
            </w:r>
          </w:p>
        </w:tc>
        <w:tc>
          <w:tcPr>
            <w:tcW w:w="0" w:type="auto"/>
            <w:vAlign w:val="center"/>
          </w:tcPr>
          <w:p w14:paraId="023E099C" w14:textId="364C7173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210365E3" w14:textId="310EDB3E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Dit activeert de nog niet actieve tentakels (Pg 295), liever: heet water (max 45 graden), of zeewater; azijn alleen bij tropische kwallen</w:t>
            </w:r>
          </w:p>
        </w:tc>
      </w:tr>
      <w:tr w:rsidR="006E3EA4" w14:paraId="64FD7D7E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6630220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14:paraId="0F55641D" w14:textId="3204C7B0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Hemanginoma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senilis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(kersenwrat) komt vooral voor bij de lippen</w:t>
            </w:r>
          </w:p>
        </w:tc>
        <w:tc>
          <w:tcPr>
            <w:tcW w:w="0" w:type="auto"/>
            <w:vAlign w:val="center"/>
          </w:tcPr>
          <w:p w14:paraId="59EE61E2" w14:textId="7C6D672D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292E0188" w14:textId="0C1C2B0D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Komt overal voor op de romp, Pg 145</w:t>
            </w:r>
          </w:p>
        </w:tc>
      </w:tr>
      <w:tr w:rsidR="006E3EA4" w14:paraId="1B26DDBB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BC448BA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14:paraId="6426EE5F" w14:textId="2FAC5562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Verwijderen van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hemangioma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senilis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is mogelijk in de HA-praktijk. </w:t>
            </w:r>
          </w:p>
        </w:tc>
        <w:tc>
          <w:tcPr>
            <w:tcW w:w="0" w:type="auto"/>
            <w:vAlign w:val="center"/>
          </w:tcPr>
          <w:p w14:paraId="44939471" w14:textId="01546B45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G </w:t>
            </w:r>
          </w:p>
        </w:tc>
        <w:tc>
          <w:tcPr>
            <w:tcW w:w="0" w:type="auto"/>
            <w:vAlign w:val="center"/>
          </w:tcPr>
          <w:p w14:paraId="6CB29C66" w14:textId="1EA3E14D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Pg 145-146, elektrocoagulatie en cryotherapie zijn even effectief, chirurgische excisie behoeft cryotherapie, geeft allemaal wel littekens. </w:t>
            </w:r>
          </w:p>
        </w:tc>
      </w:tr>
      <w:tr w:rsidR="006E3EA4" w14:paraId="4A9B21CC" w14:textId="77777777" w:rsidTr="005C22EF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D151F55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6E5FD5E5" w14:textId="67391092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Een kelo</w:t>
            </w:r>
            <w:r w:rsidR="00212227" w:rsidRPr="00212227">
              <w:rPr>
                <w:rFonts w:ascii="Arial" w:eastAsia="Times New Roman" w:hAnsi="Arial" w:cs="Arial"/>
                <w:sz w:val="20"/>
                <w:szCs w:val="20"/>
              </w:rPr>
              <w:t>ï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d ontstaat aansluitend aan het trauma.  </w:t>
            </w:r>
          </w:p>
        </w:tc>
        <w:tc>
          <w:tcPr>
            <w:tcW w:w="0" w:type="auto"/>
            <w:vAlign w:val="center"/>
          </w:tcPr>
          <w:p w14:paraId="6D9DA01C" w14:textId="2193111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53143DFE" w14:textId="22036B8F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Pg 158. Kan 1 tot 2 jaar erna nog ontstaan   </w:t>
            </w:r>
          </w:p>
        </w:tc>
      </w:tr>
      <w:tr w:rsidR="006E3EA4" w14:paraId="19F72C84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C6C77DC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283F0A37" w14:textId="5C2116B5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Keloïd kan preventief behandeld worden met siliconenpleister</w:t>
            </w:r>
          </w:p>
        </w:tc>
        <w:tc>
          <w:tcPr>
            <w:tcW w:w="0" w:type="auto"/>
            <w:vAlign w:val="center"/>
          </w:tcPr>
          <w:p w14:paraId="1577AAE9" w14:textId="3FE7FDE6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2AE478B3" w14:textId="44EB8B54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Pg 160, een behandelding van verse wond gedurende 3-6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mnd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is te overwegen bij mensen die aanleg hebben voor keloïdvorming.</w:t>
            </w:r>
          </w:p>
        </w:tc>
      </w:tr>
      <w:tr w:rsidR="006E3EA4" w14:paraId="40EDADCF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A73945A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14:paraId="7F0F16B6" w14:textId="10393086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Bij een herpes zoster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ophthalmicus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moet altijd binnen 72 uur of zo lang er nieuwe blaasjes komen antivirale middel worden gestart</w:t>
            </w:r>
            <w:r w:rsidR="00212227" w:rsidRPr="002122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0E7320B" w14:textId="6083C3FC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40776F17" w14:textId="1D1CC774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Pg 231, melding dient in dossier bij doorgemaakt oogontsteking bij herpes zoster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ophthalmicus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ivm blijvende extra kwetsbaarheid van cornea na genezing.</w:t>
            </w:r>
          </w:p>
        </w:tc>
      </w:tr>
      <w:tr w:rsidR="006E3EA4" w14:paraId="6A8931DC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931A514" w14:textId="77777777" w:rsidR="00DD5BB8" w:rsidRDefault="00DD5BB8" w:rsidP="00DD5B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14:paraId="0096EA07" w14:textId="579F2AC8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Bij een herpes zoster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oticus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met facialis parese dient met spoed verwezen te worden naar de KNO-arts</w:t>
            </w:r>
            <w:r w:rsidR="00212227" w:rsidRPr="002122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89CC877" w14:textId="7A3AB09F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71C3405D" w14:textId="741C74EB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Pg 231</w:t>
            </w:r>
          </w:p>
        </w:tc>
      </w:tr>
      <w:tr w:rsidR="006E3EA4" w14:paraId="2A8DB6E4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2C4AAB5A" w14:textId="77777777" w:rsidR="00DD5BB8" w:rsidRPr="00903C78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3C7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14:paraId="479C5AC9" w14:textId="6FA4AC3E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Massage met vitamine E crème vermindert preventief de kans op striae in de zwangerschap</w:t>
            </w:r>
          </w:p>
        </w:tc>
        <w:tc>
          <w:tcPr>
            <w:tcW w:w="0" w:type="auto"/>
            <w:vAlign w:val="center"/>
          </w:tcPr>
          <w:p w14:paraId="5453A89C" w14:textId="1B70ADED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28784F7A" w14:textId="4CCD2A0C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Niet duidelijk of dit de massage of de vitamine E is, Pg 164</w:t>
            </w:r>
          </w:p>
        </w:tc>
      </w:tr>
      <w:tr w:rsidR="006E3EA4" w14:paraId="74B0D1C2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19AE0BD1" w14:textId="77777777" w:rsidR="00DD5BB8" w:rsidRPr="00903C78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3C7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14:paraId="4508133D" w14:textId="6A90837F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Striae komt veel voor bij de huid in de snelle groei</w:t>
            </w:r>
          </w:p>
        </w:tc>
        <w:tc>
          <w:tcPr>
            <w:tcW w:w="0" w:type="auto"/>
            <w:vAlign w:val="center"/>
          </w:tcPr>
          <w:p w14:paraId="61D6DB7B" w14:textId="45119FDD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0AAEF31A" w14:textId="6F8DFF0C" w:rsidR="00DD5BB8" w:rsidRPr="00212227" w:rsidRDefault="000F3435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Pg</w:t>
            </w:r>
            <w:r w:rsidR="00DD5BB8"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165, met name bij adolescenten, zwangere, mensen met overgewicht, body builders.</w:t>
            </w:r>
          </w:p>
        </w:tc>
      </w:tr>
      <w:tr w:rsidR="006E3EA4" w14:paraId="77C17D72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3E6BEAD9" w14:textId="77777777" w:rsidR="00DD5BB8" w:rsidRPr="00903C78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3C7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14:paraId="4D1D6BE9" w14:textId="66DA168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Een patiënt vraagt of corticostero</w:t>
            </w:r>
            <w:r w:rsidR="00212227" w:rsidRPr="00212227">
              <w:rPr>
                <w:rFonts w:ascii="Arial" w:eastAsia="Times New Roman" w:hAnsi="Arial" w:cs="Arial"/>
                <w:sz w:val="20"/>
                <w:szCs w:val="20"/>
              </w:rPr>
              <w:t>ï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d-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creme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zinvol is voor het behandelen van striae</w:t>
            </w:r>
          </w:p>
        </w:tc>
        <w:tc>
          <w:tcPr>
            <w:tcW w:w="0" w:type="auto"/>
            <w:vAlign w:val="center"/>
          </w:tcPr>
          <w:p w14:paraId="7CC1A4C1" w14:textId="73CC81B7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F.</w:t>
            </w:r>
          </w:p>
        </w:tc>
        <w:tc>
          <w:tcPr>
            <w:tcW w:w="0" w:type="auto"/>
            <w:vAlign w:val="center"/>
          </w:tcPr>
          <w:p w14:paraId="2BDA7B86" w14:textId="4FC9F55B" w:rsidR="00DD5BB8" w:rsidRPr="00212227" w:rsidRDefault="00DD5BB8" w:rsidP="00DD5B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0F343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163, geen curatieve behandeling, alleen bij nieuwe nog actieve striae kan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tetrino</w:t>
            </w:r>
            <w:r w:rsidR="00212227" w:rsidRPr="00212227">
              <w:rPr>
                <w:rFonts w:ascii="Arial" w:eastAsia="Times New Roman" w:hAnsi="Arial" w:cs="Arial"/>
                <w:sz w:val="20"/>
                <w:szCs w:val="20"/>
              </w:rPr>
              <w:t>ï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crème effect hebben</w:t>
            </w:r>
          </w:p>
        </w:tc>
      </w:tr>
      <w:tr w:rsidR="006E3EA4" w14:paraId="3C4F39A8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4F68057" w14:textId="77777777" w:rsidR="00212227" w:rsidRPr="00903C78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3C7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14:paraId="0FA66240" w14:textId="69E56D9A" w:rsidR="00212227" w:rsidRPr="00212227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Zonneallergie (ook wel PLE: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poly-morfe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licht eruptie) met kenmerkende jeukende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papels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vesikels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vooral na zon blootstelling.</w:t>
            </w:r>
          </w:p>
        </w:tc>
        <w:tc>
          <w:tcPr>
            <w:tcW w:w="0" w:type="auto"/>
            <w:vAlign w:val="center"/>
          </w:tcPr>
          <w:p w14:paraId="7D13E027" w14:textId="21AA8F54" w:rsidR="00212227" w:rsidRPr="00212227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7E8B2D21" w14:textId="357E5F4E" w:rsidR="00212227" w:rsidRPr="00212227" w:rsidRDefault="000F3435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Pg</w:t>
            </w:r>
            <w:r w:rsidR="00212227"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257, een voorbeeld is lente-oren bij jonge kinderen </w:t>
            </w:r>
          </w:p>
        </w:tc>
      </w:tr>
      <w:tr w:rsidR="006E3EA4" w14:paraId="53751C80" w14:textId="77777777" w:rsidTr="001652BA">
        <w:trPr>
          <w:divId w:val="1119450279"/>
          <w:cantSplit/>
          <w:trHeight w:val="33"/>
          <w:tblCellSpacing w:w="15" w:type="dxa"/>
        </w:trPr>
        <w:tc>
          <w:tcPr>
            <w:tcW w:w="0" w:type="auto"/>
            <w:vAlign w:val="center"/>
            <w:hideMark/>
          </w:tcPr>
          <w:p w14:paraId="4663C6CF" w14:textId="77777777" w:rsidR="00212227" w:rsidRPr="00903C78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3C7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14:paraId="7CCED8CC" w14:textId="428CED3A" w:rsidR="00212227" w:rsidRPr="00212227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Fototoxische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reacties en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foto-allergische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huidreacties, komen voor na contact met diverse stoffen, maar ook als bijwerking van medicatie</w:t>
            </w:r>
          </w:p>
        </w:tc>
        <w:tc>
          <w:tcPr>
            <w:tcW w:w="0" w:type="auto"/>
            <w:vAlign w:val="center"/>
          </w:tcPr>
          <w:p w14:paraId="26601601" w14:textId="33759CA4" w:rsidR="00212227" w:rsidRPr="00212227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4F38DCA2" w14:textId="7A815AA3" w:rsidR="00212227" w:rsidRPr="00212227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Pg 257, 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fototoxische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reacties kan bij iedereen voorkomen, fotoallergische reacties zijn zeldzamer en heftiger, en betreffen een vertraagde type IV reactie. Zie tabel</w:t>
            </w:r>
            <w:r w:rsidR="00024654">
              <w:rPr>
                <w:rFonts w:ascii="Arial" w:eastAsia="Times New Roman" w:hAnsi="Arial" w:cs="Arial"/>
                <w:sz w:val="20"/>
                <w:szCs w:val="20"/>
              </w:rPr>
              <w:t xml:space="preserve"> op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F3435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g 258 voor diverse stoffen als oorzaak (</w:t>
            </w:r>
            <w:proofErr w:type="spellStart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>zonnebrandcreme</w:t>
            </w:r>
            <w:proofErr w:type="spellEnd"/>
            <w:r w:rsidRPr="00212227">
              <w:rPr>
                <w:rFonts w:ascii="Arial" w:eastAsia="Times New Roman" w:hAnsi="Arial" w:cs="Arial"/>
                <w:sz w:val="20"/>
                <w:szCs w:val="20"/>
              </w:rPr>
              <w:t xml:space="preserve"> kan bijv.!)</w:t>
            </w:r>
          </w:p>
        </w:tc>
      </w:tr>
      <w:tr w:rsidR="006E3EA4" w14:paraId="53A1D620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ED338AF" w14:textId="77777777" w:rsidR="00212227" w:rsidRPr="00212227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227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183277C7" w14:textId="2C43FD89" w:rsidR="00212227" w:rsidRPr="00024654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Xerosis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is een verstoring van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keratinisatie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  <w:vAlign w:val="center"/>
          </w:tcPr>
          <w:p w14:paraId="6329DDD7" w14:textId="47623A93" w:rsidR="00212227" w:rsidRPr="00024654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5830650F" w14:textId="6F9CB036" w:rsidR="00212227" w:rsidRPr="00024654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Pg 243. Soms door zeepgebruik en heet water ontstaan/verergerd. Werkt eczeem in de hand</w:t>
            </w:r>
          </w:p>
        </w:tc>
      </w:tr>
      <w:tr w:rsidR="006E3EA4" w14:paraId="158E5708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02A07620" w14:textId="77777777" w:rsidR="00212227" w:rsidRDefault="00212227" w:rsidP="002122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14:paraId="60E05DB3" w14:textId="3567C93A" w:rsidR="00212227" w:rsidRPr="00024654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Finasteride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oraal (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Proscar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) is geregistreerd voor de indicatie alopecia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androgenetica</w:t>
            </w:r>
            <w:proofErr w:type="spellEnd"/>
          </w:p>
        </w:tc>
        <w:tc>
          <w:tcPr>
            <w:tcW w:w="0" w:type="auto"/>
            <w:vAlign w:val="center"/>
          </w:tcPr>
          <w:p w14:paraId="1A777F16" w14:textId="699F7755" w:rsidR="00212227" w:rsidRPr="00024654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75533E6A" w14:textId="31B1C66C" w:rsidR="00212227" w:rsidRPr="00024654" w:rsidRDefault="000F3435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212227" w:rsidRPr="00024654">
              <w:rPr>
                <w:rFonts w:ascii="Arial" w:eastAsia="Times New Roman" w:hAnsi="Arial" w:cs="Arial"/>
                <w:sz w:val="20"/>
                <w:szCs w:val="20"/>
              </w:rPr>
              <w:t>g 332, lijkt wel effectief maar bij staken verdwijnt na 6-12mnd het bereikte effect</w:t>
            </w:r>
          </w:p>
        </w:tc>
      </w:tr>
      <w:tr w:rsidR="006E3EA4" w14:paraId="112A96D2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10AD7E63" w14:textId="77777777" w:rsidR="00212227" w:rsidRDefault="00212227" w:rsidP="002122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6AD66372" w14:textId="7653C4DF" w:rsidR="00212227" w:rsidRPr="00024654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Een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chondrodermatitis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nodularis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helicis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is premaligne</w:t>
            </w:r>
          </w:p>
        </w:tc>
        <w:tc>
          <w:tcPr>
            <w:tcW w:w="0" w:type="auto"/>
            <w:vAlign w:val="center"/>
          </w:tcPr>
          <w:p w14:paraId="3DB1F131" w14:textId="755DFDC0" w:rsidR="00212227" w:rsidRPr="00024654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6E7ECA7A" w14:textId="3EC62754" w:rsidR="00212227" w:rsidRPr="00024654" w:rsidRDefault="00212227" w:rsidP="002122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Wel dezelfde voorkeurslokalisatie als een plaveiselcelcarcinoom en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basalioom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. Deze laatste zijn echter niet (erg) pijnlijk (</w:t>
            </w:r>
            <w:r w:rsidR="000F3435" w:rsidRPr="0002465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 429)</w:t>
            </w:r>
          </w:p>
        </w:tc>
      </w:tr>
      <w:tr w:rsidR="006E3EA4" w14:paraId="231B7EAB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29E8AA5E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14:paraId="5DDC94D7" w14:textId="4C4E726F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Voor de behandeling van de hoofdhuid met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seborrhoïsch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eczeem is de effectiviteit van corticosteroïden en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miconazolderivaten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gelijk aan elkaar. </w:t>
            </w:r>
          </w:p>
        </w:tc>
        <w:tc>
          <w:tcPr>
            <w:tcW w:w="0" w:type="auto"/>
            <w:vAlign w:val="center"/>
          </w:tcPr>
          <w:p w14:paraId="7246DAE3" w14:textId="7888F020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23482E0D" w14:textId="3870F9BB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Pg 340, kader. Ketoconazol minder bijwerkingen. Niet verder onderzocht voorbij 4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wkn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behandelduur.</w:t>
            </w:r>
          </w:p>
        </w:tc>
      </w:tr>
      <w:tr w:rsidR="006E3EA4" w14:paraId="19166713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0D726B5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vAlign w:val="center"/>
          </w:tcPr>
          <w:p w14:paraId="08F4DDA0" w14:textId="63970FB5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Rhinophyma is een aandoening die de functie van de neus vrijwel intact laat</w:t>
            </w:r>
          </w:p>
        </w:tc>
        <w:tc>
          <w:tcPr>
            <w:tcW w:w="0" w:type="auto"/>
            <w:vAlign w:val="center"/>
          </w:tcPr>
          <w:p w14:paraId="34E6FDF2" w14:textId="35428133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1CA8F6F2" w14:textId="19D34D4F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Aandoening van zowel vorm als functieverlies van de neus (Pg 418)</w:t>
            </w:r>
          </w:p>
        </w:tc>
      </w:tr>
      <w:tr w:rsidR="006E3EA4" w:rsidRPr="00B53DA2" w14:paraId="29FC2081" w14:textId="77777777" w:rsidTr="008D317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0B7D107C" w14:textId="77777777" w:rsidR="006E3EA4" w:rsidRPr="00B53DA2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57EE0A96" w14:textId="2433C827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De behandeling van rhinophyma is in eerste instantie zoals van rosacea</w:t>
            </w:r>
          </w:p>
        </w:tc>
        <w:tc>
          <w:tcPr>
            <w:tcW w:w="0" w:type="auto"/>
            <w:vAlign w:val="center"/>
          </w:tcPr>
          <w:p w14:paraId="6218F668" w14:textId="71924254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72B1CC6B" w14:textId="53ACCAD3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De behandeling is in eerste instantie (plastisch) chirurgisch (Pg 419)</w:t>
            </w:r>
          </w:p>
        </w:tc>
      </w:tr>
      <w:tr w:rsidR="006E3EA4" w14:paraId="39D1F90A" w14:textId="77777777" w:rsidTr="00212227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877C39D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14:paraId="35983434" w14:textId="56FB4EA9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Het zwangerschapsmasker (chloasma) kan ook veroorzaakt worden door de pil</w:t>
            </w:r>
          </w:p>
        </w:tc>
        <w:tc>
          <w:tcPr>
            <w:tcW w:w="0" w:type="auto"/>
            <w:vAlign w:val="center"/>
          </w:tcPr>
          <w:p w14:paraId="2B178463" w14:textId="020588A2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403E871B" w14:textId="5EA336AF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Pg 166</w:t>
            </w:r>
          </w:p>
        </w:tc>
      </w:tr>
      <w:tr w:rsidR="006E3EA4" w14:paraId="7502EC34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74BD37E" w14:textId="77777777" w:rsidR="006E3EA4" w:rsidRPr="00D030D2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0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14:paraId="42FD60F7" w14:textId="179DAB1E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Hydrochinon kan gebruikt worden bij de behandeling van chloasma</w:t>
            </w:r>
          </w:p>
        </w:tc>
        <w:tc>
          <w:tcPr>
            <w:tcW w:w="0" w:type="auto"/>
            <w:vAlign w:val="center"/>
          </w:tcPr>
          <w:p w14:paraId="0D7DB58E" w14:textId="16BA5161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2AAAC98D" w14:textId="04D0A18D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2-5% eventueel met toevoeging van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tretinoïne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0,05% (pg 168)</w:t>
            </w:r>
          </w:p>
        </w:tc>
      </w:tr>
      <w:tr w:rsidR="006E3EA4" w14:paraId="117FD1D1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0C2C79C2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14:paraId="2147CC7D" w14:textId="35DAA049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In tegenstelling tot een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hordeolum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is een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chalazion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onpijnlijk</w:t>
            </w:r>
            <w:proofErr w:type="spellEnd"/>
          </w:p>
        </w:tc>
        <w:tc>
          <w:tcPr>
            <w:tcW w:w="0" w:type="auto"/>
            <w:vAlign w:val="center"/>
          </w:tcPr>
          <w:p w14:paraId="5A7C960D" w14:textId="1F43E5DD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789544DD" w14:textId="0AD624DB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 Pg 461</w:t>
            </w:r>
          </w:p>
        </w:tc>
      </w:tr>
      <w:tr w:rsidR="006E3EA4" w14:paraId="1B71C717" w14:textId="77777777" w:rsidTr="00E85F88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FA0F865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14:paraId="0D6620BF" w14:textId="5450A9AB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Het resultaat van de behandeling van een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chalazion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met 1-2 injecties met een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corticosteroid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is vergelijkbaar met operatieve behandeling</w:t>
            </w:r>
          </w:p>
        </w:tc>
        <w:tc>
          <w:tcPr>
            <w:tcW w:w="0" w:type="auto"/>
            <w:vAlign w:val="center"/>
          </w:tcPr>
          <w:p w14:paraId="22030226" w14:textId="3589E33B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68763F93" w14:textId="05DF2DAC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hAnsi="Arial" w:cs="Arial"/>
                <w:sz w:val="20"/>
                <w:szCs w:val="20"/>
              </w:rPr>
              <w:t>Pg 463, na 1</w:t>
            </w:r>
            <w:r w:rsidRPr="0002465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024654">
              <w:rPr>
                <w:rFonts w:ascii="Arial" w:hAnsi="Arial" w:cs="Arial"/>
                <w:sz w:val="20"/>
                <w:szCs w:val="20"/>
              </w:rPr>
              <w:t xml:space="preserve"> injectie: 60% effectief, na 2</w:t>
            </w:r>
            <w:r w:rsidRPr="0002465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024654">
              <w:rPr>
                <w:rFonts w:ascii="Arial" w:hAnsi="Arial" w:cs="Arial"/>
                <w:sz w:val="20"/>
                <w:szCs w:val="20"/>
              </w:rPr>
              <w:t xml:space="preserve"> injectie 82%, injectie met TCA 10mg/ml 0,1-0,2ml</w:t>
            </w:r>
          </w:p>
        </w:tc>
      </w:tr>
      <w:tr w:rsidR="006E3EA4" w14:paraId="1F6482BE" w14:textId="77777777" w:rsidTr="006E3EA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6EF8B47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14:paraId="5EBF1F66" w14:textId="5DE7CDCA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Locale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antibiotica na incisie/drainage bij een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hordeolum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verkorten de hersteltijd</w:t>
            </w:r>
          </w:p>
        </w:tc>
        <w:tc>
          <w:tcPr>
            <w:tcW w:w="0" w:type="auto"/>
            <w:vAlign w:val="center"/>
          </w:tcPr>
          <w:p w14:paraId="65246897" w14:textId="20CEA1F7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40CD4F35" w14:textId="3331816A" w:rsidR="006E3EA4" w:rsidRPr="00024654" w:rsidRDefault="0002465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6E3EA4" w:rsidRPr="00024654">
              <w:rPr>
                <w:rFonts w:ascii="Arial" w:eastAsia="Times New Roman" w:hAnsi="Arial" w:cs="Arial"/>
                <w:sz w:val="20"/>
                <w:szCs w:val="20"/>
              </w:rPr>
              <w:t>g 466</w:t>
            </w:r>
          </w:p>
        </w:tc>
      </w:tr>
      <w:tr w:rsidR="006E3EA4" w14:paraId="7D5BCF2E" w14:textId="77777777" w:rsidTr="006E3EA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DF8685F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14:paraId="6DC8EAF0" w14:textId="4DB4EC6A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Bij chronische blefaritis is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fusidinezuur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het lokale antibioticum van eerste keus</w:t>
            </w:r>
          </w:p>
        </w:tc>
        <w:tc>
          <w:tcPr>
            <w:tcW w:w="0" w:type="auto"/>
            <w:vAlign w:val="center"/>
          </w:tcPr>
          <w:p w14:paraId="4FE9DEB7" w14:textId="30DE7713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5A11F11D" w14:textId="5A7222CA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02465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 zorgvuldig reinigen, daarna evt. </w:t>
            </w: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fusidinezuur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–s. aureus (</w:t>
            </w:r>
            <w:r w:rsidR="0002465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 470)</w:t>
            </w:r>
          </w:p>
        </w:tc>
      </w:tr>
      <w:tr w:rsidR="006E3EA4" w:rsidRPr="000E2B62" w14:paraId="6EAC1657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6281C42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14:paraId="0BD0F642" w14:textId="2814B79D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Een aanliggend traanpuntje is zonder manipulatie niet zichtbaar</w:t>
            </w:r>
          </w:p>
        </w:tc>
        <w:tc>
          <w:tcPr>
            <w:tcW w:w="0" w:type="auto"/>
            <w:vAlign w:val="center"/>
          </w:tcPr>
          <w:p w14:paraId="6A83F321" w14:textId="3DD4C9E4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631318D2" w14:textId="07BF5279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2465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 478)</w:t>
            </w:r>
          </w:p>
        </w:tc>
      </w:tr>
      <w:tr w:rsidR="006E3EA4" w14:paraId="09E87B83" w14:textId="77777777" w:rsidTr="006E3EA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AE1F094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14:paraId="28D74A0A" w14:textId="0B61E6A3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>Tretino</w:t>
            </w:r>
            <w:r w:rsidR="00024654">
              <w:rPr>
                <w:rFonts w:ascii="Arial" w:eastAsia="Times New Roman" w:hAnsi="Arial" w:cs="Arial"/>
                <w:sz w:val="20"/>
                <w:szCs w:val="20"/>
              </w:rPr>
              <w:t>ï</w:t>
            </w: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proofErr w:type="spellEnd"/>
            <w:r w:rsidRPr="00024654">
              <w:rPr>
                <w:rFonts w:ascii="Arial" w:eastAsia="Times New Roman" w:hAnsi="Arial" w:cs="Arial"/>
                <w:sz w:val="20"/>
                <w:szCs w:val="20"/>
              </w:rPr>
              <w:t xml:space="preserve"> kan rimpels verminderen</w:t>
            </w:r>
            <w:r w:rsidR="00DB64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640272A" w14:textId="6C3A780C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462B65AD" w14:textId="0D7F022E" w:rsidR="006E3EA4" w:rsidRPr="00024654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24654" w:rsidRPr="00024654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g 509: vitamine-A-zuurderivaten zijn effectief tegen fijne rimpels)</w:t>
            </w:r>
          </w:p>
        </w:tc>
      </w:tr>
      <w:tr w:rsidR="006E3EA4" w14:paraId="377A370B" w14:textId="77777777" w:rsidTr="006E3EA4">
        <w:trPr>
          <w:divId w:val="1119450279"/>
          <w:cantSplit/>
          <w:trHeight w:val="33"/>
          <w:tblCellSpacing w:w="15" w:type="dxa"/>
        </w:trPr>
        <w:tc>
          <w:tcPr>
            <w:tcW w:w="0" w:type="auto"/>
            <w:vAlign w:val="center"/>
            <w:hideMark/>
          </w:tcPr>
          <w:p w14:paraId="36D70604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14:paraId="720E8E7B" w14:textId="190FBA11" w:rsidR="006E3EA4" w:rsidRPr="0002465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Een sinus </w:t>
            </w:r>
            <w:proofErr w:type="spellStart"/>
            <w:r w:rsidRPr="000246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pilononidalis</w:t>
            </w:r>
            <w:proofErr w:type="spellEnd"/>
            <w:r w:rsidRPr="000246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komt meestal na het 40</w:t>
            </w:r>
            <w:r w:rsidRPr="00024654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e</w:t>
            </w:r>
            <w:r w:rsidRPr="000246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levensjaar voor</w:t>
            </w:r>
            <w:r w:rsidR="00DB64F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37D0C61" w14:textId="0118343C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5F50BD47" w14:textId="18988DA2" w:rsidR="006E3EA4" w:rsidRPr="00DB64FE" w:rsidRDefault="006E3EA4" w:rsidP="006E3EA4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Pg 627. Rond 20</w:t>
            </w:r>
            <w:r w:rsidRPr="00DB64F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 met uitschieters naar 40 jaar </w:t>
            </w:r>
          </w:p>
        </w:tc>
      </w:tr>
      <w:tr w:rsidR="006E3EA4" w14:paraId="4167ED7E" w14:textId="77777777" w:rsidTr="006E3EA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69E6A33" w14:textId="77777777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14:paraId="665D121F" w14:textId="2F7E3D4C" w:rsidR="006E3EA4" w:rsidRPr="0002465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Laseren van beharing is bewezen effectief om een recidief van sinus pilonidalis te voorkomen.</w:t>
            </w:r>
          </w:p>
        </w:tc>
        <w:tc>
          <w:tcPr>
            <w:tcW w:w="0" w:type="auto"/>
            <w:vAlign w:val="center"/>
          </w:tcPr>
          <w:p w14:paraId="1B8D292C" w14:textId="1902497E" w:rsidR="006E3EA4" w:rsidRDefault="006E3EA4" w:rsidP="006E3E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32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117144C5" w14:textId="19334322" w:rsidR="006E3EA4" w:rsidRPr="00DB64FE" w:rsidRDefault="006E3EA4" w:rsidP="006E3EA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Pg 628; ps. Een sinus </w:t>
            </w:r>
            <w:proofErr w:type="spellStart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>pilonodalis</w:t>
            </w:r>
            <w:proofErr w:type="spellEnd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 altijd verwijzen! Verdoving te moeilijk om het goed te </w:t>
            </w:r>
            <w:r w:rsidR="00024654" w:rsidRPr="00DB64FE">
              <w:rPr>
                <w:rFonts w:ascii="Arial" w:eastAsia="Times New Roman" w:hAnsi="Arial" w:cs="Arial"/>
                <w:sz w:val="20"/>
                <w:szCs w:val="20"/>
              </w:rPr>
              <w:t>indiceren</w:t>
            </w: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, daardoor meer recidieven/ problemen in de huisartsenpraktijk</w:t>
            </w:r>
          </w:p>
        </w:tc>
      </w:tr>
      <w:tr w:rsidR="00024654" w14:paraId="57860DA0" w14:textId="77777777" w:rsidTr="006E3EA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B0ECFE4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14:paraId="124A44DC" w14:textId="6CFBF5C0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4654">
              <w:rPr>
                <w:rFonts w:ascii="Arial" w:eastAsia="Times New Roman" w:hAnsi="Arial" w:cs="Arial"/>
                <w:sz w:val="20"/>
                <w:szCs w:val="20"/>
              </w:rPr>
              <w:t>Tepelkloven worden behandeld met antimycotica bij moeder en kind</w:t>
            </w:r>
            <w:r w:rsidR="00DB64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6405608" w14:textId="125E6018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2D314DE5" w14:textId="499944EC" w:rsidR="00024654" w:rsidRPr="00DB64FE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Geen bewijs dat crèmes effectiever zijn dan conservatief niks doen. Antimycotica alleen bij candida infectie (Pg 603)</w:t>
            </w:r>
          </w:p>
        </w:tc>
      </w:tr>
      <w:tr w:rsidR="00024654" w14:paraId="5D010B62" w14:textId="77777777" w:rsidTr="006E3EA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CC59F3F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14:paraId="547B11D9" w14:textId="14466E23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Isdn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-zalf voor de behandeling van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fissura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ani heeft amper bijwerkingen</w:t>
            </w:r>
            <w:r w:rsidR="00DB6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0688322" w14:textId="414D9912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147B65E7" w14:textId="58F6159D" w:rsidR="00024654" w:rsidRPr="00DB64FE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Behandeling is 2</w:t>
            </w:r>
            <w:r w:rsidRPr="00DB64F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e</w:t>
            </w: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 keuze (na </w:t>
            </w:r>
            <w:proofErr w:type="spellStart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>diltiazemcreme</w:t>
            </w:r>
            <w:proofErr w:type="spellEnd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>) ivm hoofdpijn als veelvoorkomende bijwerking (Pg 632)</w:t>
            </w:r>
          </w:p>
        </w:tc>
      </w:tr>
      <w:tr w:rsidR="00024654" w14:paraId="6AA2B547" w14:textId="77777777" w:rsidTr="006E3EA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0C1E9ED9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14:paraId="0DC0A20F" w14:textId="358D997F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Pijn bij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proctalgia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fugax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kan verlicht worden door een vinger in de anus te manipuleren</w:t>
            </w:r>
            <w:r w:rsidR="00DB6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215C7E8" w14:textId="10E96E34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08A2DA70" w14:textId="66357AA9" w:rsidR="00024654" w:rsidRPr="00D44E8C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E8C">
              <w:rPr>
                <w:rFonts w:ascii="Arial" w:eastAsia="Times New Roman" w:hAnsi="Arial" w:cs="Arial"/>
                <w:sz w:val="20"/>
                <w:szCs w:val="20"/>
              </w:rPr>
              <w:t>Dit geeft anale dilatatie (Pg 644), andere vormen van verlichting: opwaartse druk tegen perineum met vuist of warm zitbad.</w:t>
            </w:r>
          </w:p>
        </w:tc>
      </w:tr>
      <w:tr w:rsidR="00024654" w:rsidRPr="00B53DA2" w14:paraId="765CDDFF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F1166A4" w14:textId="77777777" w:rsidR="00024654" w:rsidRPr="00B53DA2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14:paraId="599B9976" w14:textId="30D9FB62" w:rsidR="00024654" w:rsidRPr="00B53DA2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Roken verergert de klachten van een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raynaudfenomeen</w:t>
            </w:r>
            <w:proofErr w:type="spellEnd"/>
            <w:r w:rsidR="00DB6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15B35AF" w14:textId="63F30F7E" w:rsidR="00024654" w:rsidRPr="00B53DA2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190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6327510A" w14:textId="7EA64277" w:rsidR="00024654" w:rsidRPr="00D44E8C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E8C">
              <w:rPr>
                <w:rFonts w:ascii="Arial" w:eastAsia="Times New Roman" w:hAnsi="Arial" w:cs="Arial"/>
                <w:sz w:val="20"/>
                <w:szCs w:val="20"/>
              </w:rPr>
              <w:t>Is een risicofactor (Pg 789)</w:t>
            </w:r>
          </w:p>
        </w:tc>
      </w:tr>
      <w:tr w:rsidR="00024654" w14:paraId="7FB25F76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3BD7905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14:paraId="76D8988B" w14:textId="3DA2FD3E" w:rsidR="00024654" w:rsidRPr="00A6322A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raynaudfenomeen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kan behandeld worden met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betablokkers</w:t>
            </w:r>
            <w:proofErr w:type="spellEnd"/>
            <w:r w:rsidR="00DB6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E6103A1" w14:textId="75BFAC3E" w:rsidR="00024654" w:rsidRPr="00A6322A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1AD53080" w14:textId="553FB245" w:rsidR="00024654" w:rsidRPr="00D44E8C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E8C">
              <w:rPr>
                <w:rFonts w:ascii="Arial" w:eastAsia="Times New Roman" w:hAnsi="Arial" w:cs="Arial"/>
                <w:sz w:val="20"/>
                <w:szCs w:val="20"/>
              </w:rPr>
              <w:t xml:space="preserve">Calciumantagonisten kunnen ingezet worden. </w:t>
            </w:r>
            <w:proofErr w:type="spellStart"/>
            <w:r w:rsidRPr="00D44E8C">
              <w:rPr>
                <w:rFonts w:ascii="Arial" w:eastAsia="Times New Roman" w:hAnsi="Arial" w:cs="Arial"/>
                <w:sz w:val="20"/>
                <w:szCs w:val="20"/>
              </w:rPr>
              <w:t>Betablokkers</w:t>
            </w:r>
            <w:proofErr w:type="spellEnd"/>
            <w:r w:rsidRPr="00D44E8C">
              <w:rPr>
                <w:rFonts w:ascii="Arial" w:eastAsia="Times New Roman" w:hAnsi="Arial" w:cs="Arial"/>
                <w:sz w:val="20"/>
                <w:szCs w:val="20"/>
              </w:rPr>
              <w:t xml:space="preserve"> kunnen een </w:t>
            </w:r>
            <w:proofErr w:type="spellStart"/>
            <w:r w:rsidRPr="00D44E8C">
              <w:rPr>
                <w:rFonts w:ascii="Arial" w:eastAsia="Times New Roman" w:hAnsi="Arial" w:cs="Arial"/>
                <w:sz w:val="20"/>
                <w:szCs w:val="20"/>
              </w:rPr>
              <w:t>raynaudfenomeen</w:t>
            </w:r>
            <w:proofErr w:type="spellEnd"/>
            <w:r w:rsidRPr="00D44E8C">
              <w:rPr>
                <w:rFonts w:ascii="Arial" w:eastAsia="Times New Roman" w:hAnsi="Arial" w:cs="Arial"/>
                <w:sz w:val="20"/>
                <w:szCs w:val="20"/>
              </w:rPr>
              <w:t xml:space="preserve"> uitlokken (Pg 790)</w:t>
            </w:r>
          </w:p>
        </w:tc>
      </w:tr>
      <w:tr w:rsidR="00024654" w14:paraId="185786E9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9051E36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14:paraId="5464F0A2" w14:textId="3A508249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808">
              <w:rPr>
                <w:rFonts w:ascii="Arial" w:eastAsia="Times New Roman" w:hAnsi="Arial" w:cs="Arial"/>
                <w:sz w:val="20"/>
                <w:szCs w:val="20"/>
              </w:rPr>
              <w:t xml:space="preserve">Perianale </w:t>
            </w:r>
            <w:proofErr w:type="spellStart"/>
            <w:r w:rsidRPr="00043808">
              <w:rPr>
                <w:rFonts w:ascii="Arial" w:eastAsia="Times New Roman" w:hAnsi="Arial" w:cs="Arial"/>
                <w:sz w:val="20"/>
                <w:szCs w:val="20"/>
              </w:rPr>
              <w:t>condylomen</w:t>
            </w:r>
            <w:proofErr w:type="spellEnd"/>
            <w:r w:rsidRPr="00043808">
              <w:rPr>
                <w:rFonts w:ascii="Arial" w:eastAsia="Times New Roman" w:hAnsi="Arial" w:cs="Arial"/>
                <w:sz w:val="20"/>
                <w:szCs w:val="20"/>
              </w:rPr>
              <w:t xml:space="preserve"> wijzen op  anaal-receptief seksueel gedrag</w:t>
            </w:r>
            <w:r w:rsidR="00DB64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F7049CC" w14:textId="7EB267CD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3808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51CBF3DF" w14:textId="50173FE4" w:rsidR="00024654" w:rsidRPr="00D44E8C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E8C">
              <w:rPr>
                <w:rFonts w:ascii="Arial" w:eastAsia="Times New Roman" w:hAnsi="Arial" w:cs="Arial"/>
                <w:sz w:val="20"/>
                <w:szCs w:val="20"/>
              </w:rPr>
              <w:t xml:space="preserve">Intra-anale </w:t>
            </w:r>
            <w:proofErr w:type="spellStart"/>
            <w:r w:rsidRPr="00D44E8C">
              <w:rPr>
                <w:rFonts w:ascii="Arial" w:eastAsia="Times New Roman" w:hAnsi="Arial" w:cs="Arial"/>
                <w:sz w:val="20"/>
                <w:szCs w:val="20"/>
              </w:rPr>
              <w:t>condylomen</w:t>
            </w:r>
            <w:proofErr w:type="spellEnd"/>
            <w:r w:rsidRPr="00D44E8C">
              <w:rPr>
                <w:rFonts w:ascii="Arial" w:eastAsia="Times New Roman" w:hAnsi="Arial" w:cs="Arial"/>
                <w:sz w:val="20"/>
                <w:szCs w:val="20"/>
              </w:rPr>
              <w:t xml:space="preserve"> wel (Pg 704)</w:t>
            </w:r>
          </w:p>
        </w:tc>
      </w:tr>
      <w:tr w:rsidR="00024654" w14:paraId="5D31AFE4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70DF4466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14:paraId="40500041" w14:textId="42A7CC2C" w:rsidR="00024654" w:rsidRPr="00E877C4" w:rsidRDefault="00024654" w:rsidP="0002465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Anogenitale wratten bij kinderen wijzen op seksueel misbruik</w:t>
            </w:r>
            <w:r w:rsidR="00DB6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826998D" w14:textId="320218FA" w:rsidR="00024654" w:rsidRPr="00E877C4" w:rsidRDefault="00024654" w:rsidP="0002465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5BDD8B31" w14:textId="4E1CA653" w:rsidR="00024654" w:rsidRPr="00D44E8C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E8C">
              <w:rPr>
                <w:rFonts w:ascii="Arial" w:eastAsia="Times New Roman" w:hAnsi="Arial" w:cs="Arial"/>
                <w:sz w:val="20"/>
                <w:szCs w:val="20"/>
              </w:rPr>
              <w:t>Besmetting treedt ook op via handen / handdoeken (Pg 704)</w:t>
            </w:r>
          </w:p>
        </w:tc>
      </w:tr>
      <w:tr w:rsidR="00024654" w14:paraId="018E4FC6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635968B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14:paraId="60DD2EBB" w14:textId="07D2F258" w:rsidR="00024654" w:rsidRPr="008E4BBA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Verwekkers van condylomata acuminata (HPV type 6 en 11) zijn carcinogeen</w:t>
            </w:r>
            <w:r w:rsidR="00DB6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056ACC7" w14:textId="166D86FD" w:rsidR="00024654" w:rsidRPr="008E4BBA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382F16E6" w14:textId="082DE97E" w:rsidR="00024654" w:rsidRPr="00D44E8C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4E8C">
              <w:rPr>
                <w:rFonts w:ascii="Arial" w:eastAsia="Times New Roman" w:hAnsi="Arial" w:cs="Arial"/>
                <w:sz w:val="20"/>
                <w:szCs w:val="20"/>
              </w:rPr>
              <w:t>Pg 705</w:t>
            </w:r>
          </w:p>
        </w:tc>
      </w:tr>
      <w:tr w:rsidR="00024654" w14:paraId="3E29F90E" w14:textId="77777777" w:rsidTr="006E3EA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B9706B7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14:paraId="7BE985A0" w14:textId="484E8862" w:rsidR="00024654" w:rsidRPr="00DB64FE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>Stuccokeratose</w:t>
            </w:r>
            <w:proofErr w:type="spellEnd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 behandel je net als eczeem met </w:t>
            </w:r>
            <w:r w:rsidR="00DB64FE" w:rsidRPr="00DB64FE">
              <w:rPr>
                <w:rFonts w:ascii="Arial" w:eastAsia="Times New Roman" w:hAnsi="Arial" w:cs="Arial"/>
                <w:sz w:val="20"/>
                <w:szCs w:val="20"/>
              </w:rPr>
              <w:t>corticosteroïden</w:t>
            </w: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 en vette zalf</w:t>
            </w:r>
            <w:r w:rsidR="00DB64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8B84D0D" w14:textId="7882335F" w:rsidR="00024654" w:rsidRPr="00DB64FE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6170C45C" w14:textId="35F9C3B7" w:rsidR="00024654" w:rsidRPr="00DB64FE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Pg 189 weinig therapeutische opties, is  goedaardige aandoening, tgv zonexpositie,  wrijving van kleding en leeftijd</w:t>
            </w:r>
          </w:p>
        </w:tc>
      </w:tr>
      <w:tr w:rsidR="00024654" w14:paraId="02DF50D7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6B445CAF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vAlign w:val="center"/>
          </w:tcPr>
          <w:p w14:paraId="38A4942B" w14:textId="785DFA0C" w:rsidR="00024654" w:rsidRPr="00DB64FE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>Periones</w:t>
            </w:r>
            <w:proofErr w:type="spellEnd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 (wintertenen/handen) kunnen met nifedipine, vit D en corticosteroïden behandeld worden</w:t>
            </w:r>
            <w:r w:rsidR="00DB64F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CD5135C" w14:textId="34F9326E" w:rsidR="00024654" w:rsidRPr="00DB64FE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35546CD1" w14:textId="26FAFC46" w:rsidR="00024654" w:rsidRPr="00DB64FE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Pg 934, niet effectiever dan placebo. Vooral: vermijden van afkoeling. </w:t>
            </w:r>
          </w:p>
        </w:tc>
      </w:tr>
      <w:tr w:rsidR="00024654" w14:paraId="15D2D865" w14:textId="77777777" w:rsidTr="0002465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C2D0373" w14:textId="77777777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14:paraId="75EA2739" w14:textId="07C0645A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>Besenreisenvarices</w:t>
            </w:r>
            <w:proofErr w:type="spellEnd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>, ook wel teleangiëctastieën</w:t>
            </w:r>
            <w:r w:rsidR="00D44E8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 kom</w:t>
            </w:r>
            <w:r w:rsidR="00D44E8C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 altijd samen met uitgebreide </w:t>
            </w:r>
            <w:r w:rsidR="00DB64FE" w:rsidRPr="00DB64FE">
              <w:rPr>
                <w:rFonts w:ascii="Arial" w:eastAsia="Times New Roman" w:hAnsi="Arial" w:cs="Arial"/>
                <w:sz w:val="20"/>
                <w:szCs w:val="20"/>
              </w:rPr>
              <w:t>varicosis.</w:t>
            </w:r>
          </w:p>
        </w:tc>
        <w:tc>
          <w:tcPr>
            <w:tcW w:w="0" w:type="auto"/>
            <w:vAlign w:val="center"/>
          </w:tcPr>
          <w:p w14:paraId="32EF9B63" w14:textId="455360CB" w:rsidR="00024654" w:rsidRPr="008A6FE6" w:rsidRDefault="00024654" w:rsidP="00024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FE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2D28EB2D" w14:textId="3F7CE2EE" w:rsidR="00024654" w:rsidRDefault="00024654" w:rsidP="000246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4E8C">
              <w:rPr>
                <w:rFonts w:ascii="Arial" w:eastAsia="Times New Roman" w:hAnsi="Arial" w:cs="Arial"/>
                <w:sz w:val="20"/>
                <w:szCs w:val="20"/>
              </w:rPr>
              <w:t xml:space="preserve">Pg 891, </w:t>
            </w:r>
            <w:r w:rsidR="008A6FE6">
              <w:rPr>
                <w:rFonts w:ascii="Arial" w:eastAsia="Times New Roman" w:hAnsi="Arial" w:cs="Arial"/>
                <w:sz w:val="20"/>
                <w:szCs w:val="20"/>
              </w:rPr>
              <w:t>het kan</w:t>
            </w:r>
            <w:r w:rsidRPr="00D44E8C">
              <w:rPr>
                <w:rFonts w:ascii="Arial" w:eastAsia="Times New Roman" w:hAnsi="Arial" w:cs="Arial"/>
                <w:sz w:val="20"/>
                <w:szCs w:val="20"/>
              </w:rPr>
              <w:t xml:space="preserve">, maar </w:t>
            </w:r>
            <w:r w:rsidR="008A6FE6">
              <w:rPr>
                <w:rFonts w:ascii="Arial" w:eastAsia="Times New Roman" w:hAnsi="Arial" w:cs="Arial"/>
                <w:sz w:val="20"/>
                <w:szCs w:val="20"/>
              </w:rPr>
              <w:t>gaat vaker</w:t>
            </w:r>
            <w:r w:rsidRPr="00D44E8C">
              <w:rPr>
                <w:rFonts w:ascii="Arial" w:eastAsia="Times New Roman" w:hAnsi="Arial" w:cs="Arial"/>
                <w:sz w:val="20"/>
                <w:szCs w:val="20"/>
              </w:rPr>
              <w:t xml:space="preserve"> samen met </w:t>
            </w:r>
            <w:proofErr w:type="spellStart"/>
            <w:r w:rsidRPr="00D44E8C">
              <w:rPr>
                <w:rFonts w:ascii="Arial" w:eastAsia="Times New Roman" w:hAnsi="Arial" w:cs="Arial"/>
                <w:sz w:val="20"/>
                <w:szCs w:val="20"/>
              </w:rPr>
              <w:t>chron</w:t>
            </w:r>
            <w:proofErr w:type="spellEnd"/>
            <w:r w:rsidRPr="00D44E8C">
              <w:rPr>
                <w:rFonts w:ascii="Arial" w:eastAsia="Times New Roman" w:hAnsi="Arial" w:cs="Arial"/>
                <w:sz w:val="20"/>
                <w:szCs w:val="20"/>
              </w:rPr>
              <w:t xml:space="preserve">. veneuze </w:t>
            </w:r>
            <w:r w:rsidR="00DB64FE" w:rsidRPr="00D44E8C">
              <w:rPr>
                <w:rFonts w:ascii="Arial" w:eastAsia="Times New Roman" w:hAnsi="Arial" w:cs="Arial"/>
                <w:sz w:val="20"/>
                <w:szCs w:val="20"/>
              </w:rPr>
              <w:t>insufficiëntie</w:t>
            </w:r>
            <w:r w:rsidR="008A6FE6">
              <w:rPr>
                <w:rFonts w:ascii="Arial" w:eastAsia="Times New Roman" w:hAnsi="Arial" w:cs="Arial"/>
                <w:sz w:val="20"/>
                <w:szCs w:val="20"/>
              </w:rPr>
              <w:t>, zonder hemodynamische betekenis.</w:t>
            </w:r>
          </w:p>
        </w:tc>
      </w:tr>
      <w:tr w:rsidR="0011661F" w14:paraId="75A4A1E4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54C45343" w14:textId="77777777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14:paraId="0ABB1081" w14:textId="33167EB4" w:rsidR="0011661F" w:rsidRPr="00DB64FE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Een moderne oorzaak voor kachelbenen (erythema </w:t>
            </w:r>
            <w:proofErr w:type="spellStart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>abigne</w:t>
            </w:r>
            <w:proofErr w:type="spellEnd"/>
            <w:r w:rsidRPr="00DB64FE">
              <w:rPr>
                <w:rFonts w:ascii="Arial" w:eastAsia="Times New Roman" w:hAnsi="Arial" w:cs="Arial"/>
                <w:sz w:val="20"/>
                <w:szCs w:val="20"/>
              </w:rPr>
              <w:t>) is bijv. een laptop op schoot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B64F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4574CC33" w14:textId="0107847B" w:rsidR="0011661F" w:rsidRPr="00DB64FE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FAD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14:paraId="2CCAA83B" w14:textId="187201EE" w:rsidR="0011661F" w:rsidRPr="00DB64FE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FAD">
              <w:rPr>
                <w:rFonts w:ascii="Arial" w:eastAsia="Times New Roman" w:hAnsi="Arial" w:cs="Arial"/>
                <w:sz w:val="20"/>
                <w:szCs w:val="20"/>
              </w:rPr>
              <w:t xml:space="preserve">Ontstaat bij langdurige blootstelling aan warmtebronnen o.a.: elektrische deken of kruik, kan op alle lichaamsdelen voorkomen. Pg 856  </w:t>
            </w:r>
          </w:p>
        </w:tc>
      </w:tr>
      <w:tr w:rsidR="0011661F" w14:paraId="3C75F868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7E3AC73" w14:textId="77777777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14:paraId="045BA51A" w14:textId="68C0D77C" w:rsidR="0011661F" w:rsidRPr="00DB64FE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FAD">
              <w:rPr>
                <w:rFonts w:ascii="Arial" w:eastAsia="Times New Roman" w:hAnsi="Arial" w:cs="Arial"/>
                <w:sz w:val="20"/>
                <w:szCs w:val="20"/>
              </w:rPr>
              <w:t xml:space="preserve">Kachelbenen geeft een lokaal vurig rode huidskleur.   </w:t>
            </w:r>
          </w:p>
        </w:tc>
        <w:tc>
          <w:tcPr>
            <w:tcW w:w="0" w:type="auto"/>
            <w:vAlign w:val="center"/>
          </w:tcPr>
          <w:p w14:paraId="4AD98A72" w14:textId="49179516" w:rsidR="0011661F" w:rsidRPr="00DB64FE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FAD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14:paraId="16A11381" w14:textId="28BF57D7" w:rsidR="0011661F" w:rsidRPr="00DB64FE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FAD">
              <w:rPr>
                <w:rFonts w:ascii="Arial" w:eastAsia="Times New Roman" w:hAnsi="Arial" w:cs="Arial"/>
                <w:sz w:val="20"/>
                <w:szCs w:val="20"/>
              </w:rPr>
              <w:t xml:space="preserve">Pg 856, typisch beeld van reticulaire pigmentatie. </w:t>
            </w:r>
          </w:p>
        </w:tc>
      </w:tr>
      <w:tr w:rsidR="0011661F" w14:paraId="6EC60C39" w14:textId="77777777" w:rsidTr="00024654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14C77EA2" w14:textId="053B3F0F" w:rsidR="0011661F" w:rsidRPr="00DB64FE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51BFF4" w14:textId="323F0EDC" w:rsidR="0011661F" w:rsidRPr="00DB64FE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3DC8D6" w14:textId="651D5B29" w:rsidR="0011661F" w:rsidRPr="004A7FAD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4E815F" w14:textId="68D2413B" w:rsidR="0011661F" w:rsidRPr="004A7FAD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661F" w14:paraId="0FE01297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24CDCE0E" w14:textId="64B1D864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66B227" w14:textId="065126A1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CD2516" w14:textId="2E15685B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148931" w14:textId="22E7B4F2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661F" w14:paraId="4D4B36EF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2235F303" w14:textId="15C75A9C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B890DC" w14:textId="50BAB240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9A086F" w14:textId="29FC57A2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427339" w14:textId="7243B179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661F" w14:paraId="41CDCF78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598757DF" w14:textId="1BEBC3D4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42F92D" w14:textId="1D6FD1EA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5E1427" w14:textId="3C4AD23A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381015" w14:textId="320D1E29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661F" w14:paraId="68D12719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0F9D0045" w14:textId="3EC4557C" w:rsidR="0011661F" w:rsidRPr="00043808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200A18" w14:textId="641F0AD6" w:rsidR="0011661F" w:rsidRPr="00043808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3008F3" w14:textId="1626A89B" w:rsidR="0011661F" w:rsidRPr="00043808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D3F7AB" w14:textId="1B7943B1" w:rsidR="0011661F" w:rsidRPr="00043808" w:rsidRDefault="0011661F" w:rsidP="001166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661F" w14:paraId="2D3C4B0F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3AD5CAF7" w14:textId="0D105C1A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D83A40" w14:textId="1A3C1982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3F7EE5" w14:textId="26DA27F8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F3E245" w14:textId="15EFAD5B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661F" w14:paraId="55F29DA3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7D1837B1" w14:textId="47AA140E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1D78D0" w14:textId="11C04448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0929C" w14:textId="5A628CCC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F55CB6" w14:textId="0EAB3D7D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661F" w14:paraId="281BF81D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5796693B" w14:textId="62D04948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4FCF4E" w14:textId="76D22168" w:rsidR="0011661F" w:rsidRPr="00D24EC8" w:rsidRDefault="0011661F" w:rsidP="0011661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D0B921" w14:textId="0CBE2D07" w:rsidR="0011661F" w:rsidRPr="00D24EC8" w:rsidRDefault="0011661F" w:rsidP="0011661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5B0000" w14:textId="18082D4A" w:rsidR="0011661F" w:rsidRPr="00D24EC8" w:rsidRDefault="0011661F" w:rsidP="0011661F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1661F" w14:paraId="6242F29E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540A2A9B" w14:textId="6B983415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114D62" w14:textId="185B773A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D2709C" w14:textId="3FCC36B4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36D980" w14:textId="76589800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661F" w14:paraId="4962FBFA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3D627F8D" w14:textId="4912FD2B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C40A22" w14:textId="5FE699F9" w:rsidR="0011661F" w:rsidRPr="007B2B47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C57FE3" w14:textId="103F1A74" w:rsidR="0011661F" w:rsidRPr="007B2B47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C7F086" w14:textId="07F9ABC3" w:rsidR="0011661F" w:rsidRPr="007B2B47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1661F" w14:paraId="3BCB4623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7569819B" w14:textId="7887380E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9E04B4" w14:textId="26E4135E" w:rsidR="0011661F" w:rsidRPr="00EC372D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274EB9" w14:textId="223A0525" w:rsidR="0011661F" w:rsidRPr="00EC372D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03E740" w14:textId="2CADCA63" w:rsidR="0011661F" w:rsidRPr="00EC372D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1661F" w14:paraId="24006DE2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004E75ED" w14:textId="767E5E54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0EA3F7" w14:textId="7F788C84" w:rsidR="0011661F" w:rsidRPr="001225E4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B534A5" w14:textId="06A1925C" w:rsidR="0011661F" w:rsidRPr="001225E4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B14DBE" w14:textId="16C7B619" w:rsidR="0011661F" w:rsidRPr="001225E4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1661F" w14:paraId="7BE92420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3F84343E" w14:textId="68F5B66C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D510C1" w14:textId="6BDBED2B" w:rsidR="0011661F" w:rsidRPr="00592491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F09AFA" w14:textId="59494B55" w:rsidR="0011661F" w:rsidRPr="00592491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761AA7" w14:textId="4EB38D87" w:rsidR="0011661F" w:rsidRPr="00592491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1661F" w14:paraId="1B7735F6" w14:textId="77777777" w:rsidTr="00DB64FE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</w:tcPr>
          <w:p w14:paraId="3A1BDDF2" w14:textId="35643B74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1E610F" w14:textId="7F69179A" w:rsidR="0011661F" w:rsidRPr="009A6558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7E559D" w14:textId="3297AA32" w:rsidR="0011661F" w:rsidRPr="009A6558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A747B8" w14:textId="6F267D09" w:rsidR="0011661F" w:rsidRPr="009A6558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1661F" w14:paraId="1E63E30B" w14:textId="77777777" w:rsidTr="00DB64FE">
        <w:trPr>
          <w:divId w:val="1119450279"/>
          <w:cantSplit/>
          <w:trHeight w:val="33"/>
          <w:tblCellSpacing w:w="15" w:type="dxa"/>
        </w:trPr>
        <w:tc>
          <w:tcPr>
            <w:tcW w:w="0" w:type="auto"/>
            <w:vAlign w:val="center"/>
          </w:tcPr>
          <w:p w14:paraId="475DE938" w14:textId="6149B265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C8F4CA" w14:textId="15ABE412" w:rsidR="0011661F" w:rsidRPr="00B77853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63D55B" w14:textId="1B228097" w:rsidR="0011661F" w:rsidRPr="00B77853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FCD429" w14:textId="6EA3C0A6" w:rsidR="0011661F" w:rsidRPr="00B77853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1661F" w14:paraId="4550D369" w14:textId="77777777" w:rsidTr="00DB64FE">
        <w:trPr>
          <w:divId w:val="1119450279"/>
          <w:cantSplit/>
          <w:trHeight w:val="33"/>
          <w:tblCellSpacing w:w="15" w:type="dxa"/>
        </w:trPr>
        <w:tc>
          <w:tcPr>
            <w:tcW w:w="0" w:type="auto"/>
            <w:vAlign w:val="center"/>
          </w:tcPr>
          <w:p w14:paraId="7909CEAC" w14:textId="634DC40D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4A86BD" w14:textId="331393EB" w:rsidR="0011661F" w:rsidRPr="00B77853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1FA3A7" w14:textId="3FAEE1A7" w:rsidR="0011661F" w:rsidRPr="00B77853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D610D7" w14:textId="7E593764" w:rsidR="0011661F" w:rsidRPr="00B77853" w:rsidRDefault="0011661F" w:rsidP="0011661F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11661F" w14:paraId="16282646" w14:textId="77777777" w:rsidTr="00F14925">
        <w:trPr>
          <w:divId w:val="1119450279"/>
          <w:cantSplit/>
          <w:tblCellSpacing w:w="15" w:type="dxa"/>
        </w:trPr>
        <w:tc>
          <w:tcPr>
            <w:tcW w:w="0" w:type="auto"/>
            <w:vAlign w:val="center"/>
            <w:hideMark/>
          </w:tcPr>
          <w:p w14:paraId="48CB2BAD" w14:textId="77777777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35575F18" w14:textId="44872A97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E7EDFD" w14:textId="34DE0589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A1EDAF" w14:textId="2BAD5D38" w:rsidR="0011661F" w:rsidRDefault="0011661F" w:rsidP="001166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D50FAC9" w14:textId="77777777" w:rsidR="00F758E1" w:rsidRDefault="00F758E1">
      <w:pPr>
        <w:divId w:val="1119450279"/>
        <w:rPr>
          <w:rFonts w:eastAsia="Times New Roman"/>
        </w:rPr>
      </w:pPr>
    </w:p>
    <w:sectPr w:rsidR="00F758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7590" w14:textId="77777777" w:rsidR="003564FB" w:rsidRDefault="003564FB" w:rsidP="004765B3">
      <w:r>
        <w:separator/>
      </w:r>
    </w:p>
  </w:endnote>
  <w:endnote w:type="continuationSeparator" w:id="0">
    <w:p w14:paraId="6B13F125" w14:textId="77777777" w:rsidR="003564FB" w:rsidRDefault="003564FB" w:rsidP="0047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8553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8E22A6E" w14:textId="77777777" w:rsidR="004765B3" w:rsidRPr="009E1944" w:rsidRDefault="004765B3">
        <w:pPr>
          <w:pStyle w:val="Voettekst"/>
          <w:jc w:val="right"/>
          <w:rPr>
            <w:rFonts w:ascii="Arial" w:hAnsi="Arial" w:cs="Arial"/>
            <w:sz w:val="20"/>
            <w:szCs w:val="20"/>
          </w:rPr>
        </w:pPr>
        <w:r w:rsidRPr="009E1944">
          <w:rPr>
            <w:rFonts w:ascii="Arial" w:hAnsi="Arial" w:cs="Arial"/>
            <w:sz w:val="20"/>
            <w:szCs w:val="20"/>
          </w:rPr>
          <w:fldChar w:fldCharType="begin"/>
        </w:r>
        <w:r w:rsidRPr="009E194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E1944">
          <w:rPr>
            <w:rFonts w:ascii="Arial" w:hAnsi="Arial" w:cs="Arial"/>
            <w:sz w:val="20"/>
            <w:szCs w:val="20"/>
          </w:rPr>
          <w:fldChar w:fldCharType="separate"/>
        </w:r>
        <w:r w:rsidR="004C4A58">
          <w:rPr>
            <w:rFonts w:ascii="Arial" w:hAnsi="Arial" w:cs="Arial"/>
            <w:noProof/>
            <w:sz w:val="20"/>
            <w:szCs w:val="20"/>
          </w:rPr>
          <w:t>1</w:t>
        </w:r>
        <w:r w:rsidRPr="009E1944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E1944">
          <w:rPr>
            <w:rFonts w:ascii="Arial" w:hAnsi="Arial" w:cs="Arial"/>
            <w:noProof/>
            <w:sz w:val="20"/>
            <w:szCs w:val="20"/>
          </w:rPr>
          <w:t>/5</w:t>
        </w:r>
      </w:p>
    </w:sdtContent>
  </w:sdt>
  <w:p w14:paraId="4782B027" w14:textId="77777777" w:rsidR="004765B3" w:rsidRDefault="004765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C265" w14:textId="77777777" w:rsidR="003564FB" w:rsidRDefault="003564FB" w:rsidP="004765B3">
      <w:r>
        <w:separator/>
      </w:r>
    </w:p>
  </w:footnote>
  <w:footnote w:type="continuationSeparator" w:id="0">
    <w:p w14:paraId="3BDE3559" w14:textId="77777777" w:rsidR="003564FB" w:rsidRDefault="003564FB" w:rsidP="0047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9DD0" w14:textId="3E2C50CE" w:rsidR="009E1944" w:rsidRPr="009E1944" w:rsidRDefault="009E1944">
    <w:pPr>
      <w:pStyle w:val="Koptekst"/>
      <w:rPr>
        <w:rFonts w:ascii="Arial" w:hAnsi="Arial" w:cs="Arial"/>
        <w:sz w:val="20"/>
        <w:szCs w:val="20"/>
      </w:rPr>
    </w:pPr>
    <w:proofErr w:type="spellStart"/>
    <w:r w:rsidRPr="009E1944">
      <w:rPr>
        <w:rFonts w:ascii="Arial" w:hAnsi="Arial" w:cs="Arial"/>
        <w:b/>
        <w:sz w:val="28"/>
        <w:szCs w:val="28"/>
      </w:rPr>
      <w:t>VUmc</w:t>
    </w:r>
    <w:proofErr w:type="spellEnd"/>
    <w:r w:rsidRPr="009E1944">
      <w:rPr>
        <w:rFonts w:ascii="Arial" w:hAnsi="Arial" w:cs="Arial"/>
        <w:b/>
        <w:sz w:val="28"/>
        <w:szCs w:val="28"/>
      </w:rPr>
      <w:t xml:space="preserve"> Huisartsenopleiding</w:t>
    </w:r>
    <w:r w:rsidRPr="009E1944">
      <w:rPr>
        <w:rFonts w:ascii="Arial" w:hAnsi="Arial" w:cs="Arial"/>
        <w:sz w:val="28"/>
        <w:szCs w:val="28"/>
      </w:rPr>
      <w:t xml:space="preserve"> </w:t>
    </w:r>
    <w:r w:rsidRPr="009E1944">
      <w:rPr>
        <w:rFonts w:ascii="Arial" w:hAnsi="Arial" w:cs="Arial"/>
        <w:sz w:val="28"/>
        <w:szCs w:val="28"/>
      </w:rPr>
      <w:tab/>
      <w:t xml:space="preserve"> </w:t>
    </w:r>
    <w:r w:rsidRPr="009E1944">
      <w:rPr>
        <w:rFonts w:ascii="Arial" w:hAnsi="Arial" w:cs="Arial"/>
        <w:sz w:val="20"/>
        <w:szCs w:val="20"/>
      </w:rPr>
      <w:t xml:space="preserve">             </w:t>
    </w:r>
    <w:r>
      <w:rPr>
        <w:rFonts w:ascii="Arial" w:hAnsi="Arial" w:cs="Arial"/>
        <w:sz w:val="20"/>
        <w:szCs w:val="20"/>
      </w:rPr>
      <w:t xml:space="preserve">          </w:t>
    </w:r>
    <w:r w:rsidRPr="009E1944">
      <w:rPr>
        <w:rFonts w:ascii="Arial" w:hAnsi="Arial" w:cs="Arial"/>
        <w:sz w:val="20"/>
        <w:szCs w:val="20"/>
      </w:rPr>
      <w:t xml:space="preserve">                              </w:t>
    </w:r>
    <w:r w:rsidR="004C4A58">
      <w:rPr>
        <w:rFonts w:ascii="Arial" w:hAnsi="Arial" w:cs="Arial"/>
        <w:sz w:val="20"/>
        <w:szCs w:val="20"/>
      </w:rPr>
      <w:t xml:space="preserve">              versie: </w:t>
    </w:r>
    <w:r w:rsidR="005B0166">
      <w:rPr>
        <w:rFonts w:ascii="Arial" w:hAnsi="Arial" w:cs="Arial"/>
        <w:sz w:val="20"/>
        <w:szCs w:val="20"/>
      </w:rPr>
      <w:t xml:space="preserve">juni </w:t>
    </w:r>
    <w:r w:rsidRPr="009E1944">
      <w:rPr>
        <w:rFonts w:ascii="Arial" w:hAnsi="Arial" w:cs="Arial"/>
        <w:sz w:val="20"/>
        <w:szCs w:val="20"/>
      </w:rPr>
      <w:t>20</w:t>
    </w:r>
    <w:r w:rsidR="00265FB3">
      <w:rPr>
        <w:rFonts w:ascii="Arial" w:hAnsi="Arial" w:cs="Arial"/>
        <w:sz w:val="20"/>
        <w:szCs w:val="20"/>
      </w:rPr>
      <w:t>22</w:t>
    </w:r>
    <w:r w:rsidR="004C4A58">
      <w:rPr>
        <w:rFonts w:ascii="Arial" w:hAnsi="Arial" w:cs="Arial"/>
        <w:sz w:val="20"/>
        <w:szCs w:val="20"/>
      </w:rPr>
      <w:t>.YW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063"/>
    <w:multiLevelType w:val="multilevel"/>
    <w:tmpl w:val="570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90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45"/>
    <w:rsid w:val="00011CBB"/>
    <w:rsid w:val="00024654"/>
    <w:rsid w:val="00026121"/>
    <w:rsid w:val="00043808"/>
    <w:rsid w:val="00051105"/>
    <w:rsid w:val="00051836"/>
    <w:rsid w:val="000B4176"/>
    <w:rsid w:val="000E2B62"/>
    <w:rsid w:val="000F3435"/>
    <w:rsid w:val="000F7237"/>
    <w:rsid w:val="001039D2"/>
    <w:rsid w:val="0011661F"/>
    <w:rsid w:val="001225E4"/>
    <w:rsid w:val="001304E2"/>
    <w:rsid w:val="0015231A"/>
    <w:rsid w:val="001652BA"/>
    <w:rsid w:val="001A2A82"/>
    <w:rsid w:val="001B431A"/>
    <w:rsid w:val="001B75F7"/>
    <w:rsid w:val="001C2506"/>
    <w:rsid w:val="001D406D"/>
    <w:rsid w:val="00212227"/>
    <w:rsid w:val="002149AF"/>
    <w:rsid w:val="002235DC"/>
    <w:rsid w:val="00247700"/>
    <w:rsid w:val="00265FB3"/>
    <w:rsid w:val="002743E4"/>
    <w:rsid w:val="002A35F7"/>
    <w:rsid w:val="002A511A"/>
    <w:rsid w:val="002B6326"/>
    <w:rsid w:val="002D52E8"/>
    <w:rsid w:val="002E46A4"/>
    <w:rsid w:val="002F4D26"/>
    <w:rsid w:val="003564FB"/>
    <w:rsid w:val="003B6B7E"/>
    <w:rsid w:val="003B7416"/>
    <w:rsid w:val="003D0514"/>
    <w:rsid w:val="003E0C9C"/>
    <w:rsid w:val="003F6674"/>
    <w:rsid w:val="00401065"/>
    <w:rsid w:val="00442C92"/>
    <w:rsid w:val="004556B8"/>
    <w:rsid w:val="004765B3"/>
    <w:rsid w:val="00476A45"/>
    <w:rsid w:val="004817D9"/>
    <w:rsid w:val="00486758"/>
    <w:rsid w:val="004A1066"/>
    <w:rsid w:val="004A7FAD"/>
    <w:rsid w:val="004C4A58"/>
    <w:rsid w:val="004E5D76"/>
    <w:rsid w:val="005077EF"/>
    <w:rsid w:val="0051163A"/>
    <w:rsid w:val="00563FE3"/>
    <w:rsid w:val="00592491"/>
    <w:rsid w:val="005B0166"/>
    <w:rsid w:val="005C22EF"/>
    <w:rsid w:val="00600831"/>
    <w:rsid w:val="00667229"/>
    <w:rsid w:val="0068510E"/>
    <w:rsid w:val="00691D8C"/>
    <w:rsid w:val="006B0C57"/>
    <w:rsid w:val="006D61E2"/>
    <w:rsid w:val="006E3EA4"/>
    <w:rsid w:val="00717112"/>
    <w:rsid w:val="0071712B"/>
    <w:rsid w:val="007442C6"/>
    <w:rsid w:val="0078723D"/>
    <w:rsid w:val="007A236F"/>
    <w:rsid w:val="007B2B47"/>
    <w:rsid w:val="007D4643"/>
    <w:rsid w:val="00811D2B"/>
    <w:rsid w:val="00827190"/>
    <w:rsid w:val="008431C1"/>
    <w:rsid w:val="0086310A"/>
    <w:rsid w:val="00875B27"/>
    <w:rsid w:val="00876D14"/>
    <w:rsid w:val="008A5AD9"/>
    <w:rsid w:val="008A6FE6"/>
    <w:rsid w:val="008D3174"/>
    <w:rsid w:val="008D5D24"/>
    <w:rsid w:val="008E4BBA"/>
    <w:rsid w:val="00903C78"/>
    <w:rsid w:val="0091790C"/>
    <w:rsid w:val="00931B78"/>
    <w:rsid w:val="009501B1"/>
    <w:rsid w:val="009649E2"/>
    <w:rsid w:val="00974FA4"/>
    <w:rsid w:val="00975603"/>
    <w:rsid w:val="0099179C"/>
    <w:rsid w:val="009A6558"/>
    <w:rsid w:val="009E1944"/>
    <w:rsid w:val="009E2FD5"/>
    <w:rsid w:val="00A04D82"/>
    <w:rsid w:val="00A0571E"/>
    <w:rsid w:val="00A6322A"/>
    <w:rsid w:val="00A7365E"/>
    <w:rsid w:val="00A81A95"/>
    <w:rsid w:val="00A876BF"/>
    <w:rsid w:val="00AB0440"/>
    <w:rsid w:val="00AB2F19"/>
    <w:rsid w:val="00AF281E"/>
    <w:rsid w:val="00B259C3"/>
    <w:rsid w:val="00B53DA2"/>
    <w:rsid w:val="00B77853"/>
    <w:rsid w:val="00BC3C58"/>
    <w:rsid w:val="00BC6DCB"/>
    <w:rsid w:val="00C01915"/>
    <w:rsid w:val="00C07AA4"/>
    <w:rsid w:val="00C61DEA"/>
    <w:rsid w:val="00C85A0D"/>
    <w:rsid w:val="00CD269A"/>
    <w:rsid w:val="00D030D2"/>
    <w:rsid w:val="00D24EC8"/>
    <w:rsid w:val="00D261C0"/>
    <w:rsid w:val="00D36ECB"/>
    <w:rsid w:val="00D44E8C"/>
    <w:rsid w:val="00D50408"/>
    <w:rsid w:val="00D732D1"/>
    <w:rsid w:val="00D74B1C"/>
    <w:rsid w:val="00D96565"/>
    <w:rsid w:val="00DB64FE"/>
    <w:rsid w:val="00DD5BB8"/>
    <w:rsid w:val="00DF1968"/>
    <w:rsid w:val="00DF2425"/>
    <w:rsid w:val="00E40E9D"/>
    <w:rsid w:val="00E7308C"/>
    <w:rsid w:val="00E85F88"/>
    <w:rsid w:val="00E877C4"/>
    <w:rsid w:val="00E92ABC"/>
    <w:rsid w:val="00EC372D"/>
    <w:rsid w:val="00ED2439"/>
    <w:rsid w:val="00F14925"/>
    <w:rsid w:val="00F34D81"/>
    <w:rsid w:val="00F35598"/>
    <w:rsid w:val="00F37A7E"/>
    <w:rsid w:val="00F400BA"/>
    <w:rsid w:val="00F644E3"/>
    <w:rsid w:val="00F758E1"/>
    <w:rsid w:val="00F76D51"/>
    <w:rsid w:val="00FB4FBC"/>
    <w:rsid w:val="00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CE2BB"/>
  <w15:docId w15:val="{8B0CF571-E21B-4F3C-890B-7D2C3341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Kop4">
    <w:name w:val="heading 4"/>
    <w:basedOn w:val="Standaard"/>
    <w:link w:val="Kop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Kop5">
    <w:name w:val="heading 5"/>
    <w:basedOn w:val="Standaard"/>
    <w:link w:val="Kop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Kop6">
    <w:name w:val="heading 6"/>
    <w:basedOn w:val="Standaard"/>
    <w:link w:val="Kop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Pr>
      <w:rFonts w:ascii="Consolas" w:eastAsiaTheme="minorEastAsia" w:hAnsi="Consolas"/>
    </w:r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</w:style>
  <w:style w:type="paragraph" w:customStyle="1" w:styleId="print-only">
    <w:name w:val="print-only"/>
    <w:basedOn w:val="Standaard"/>
    <w:pPr>
      <w:spacing w:before="100" w:beforeAutospacing="1" w:after="100" w:afterAutospacing="1"/>
    </w:pPr>
  </w:style>
  <w:style w:type="paragraph" w:customStyle="1" w:styleId="comment">
    <w:name w:val="comment"/>
    <w:basedOn w:val="Standaard"/>
    <w:pPr>
      <w:spacing w:before="100" w:beforeAutospacing="1" w:after="100" w:afterAutospacing="1"/>
    </w:pPr>
  </w:style>
  <w:style w:type="paragraph" w:customStyle="1" w:styleId="comment-body">
    <w:name w:val="comment-body"/>
    <w:basedOn w:val="Standaard"/>
    <w:pPr>
      <w:spacing w:before="100" w:beforeAutospacing="1" w:after="100" w:afterAutospacing="1"/>
    </w:pPr>
  </w:style>
  <w:style w:type="paragraph" w:customStyle="1" w:styleId="comment-content">
    <w:name w:val="comment-content"/>
    <w:basedOn w:val="Standaard"/>
    <w:pPr>
      <w:spacing w:before="100" w:beforeAutospacing="1" w:after="100" w:afterAutospacing="1"/>
    </w:pPr>
  </w:style>
  <w:style w:type="paragraph" w:customStyle="1" w:styleId="pagesection">
    <w:name w:val="pagesection"/>
    <w:basedOn w:val="Standaard"/>
    <w:pPr>
      <w:spacing w:before="100" w:beforeAutospacing="1" w:after="100" w:afterAutospacing="1"/>
    </w:pPr>
  </w:style>
  <w:style w:type="paragraph" w:customStyle="1" w:styleId="aui-header-inner">
    <w:name w:val="aui-header-inner"/>
    <w:basedOn w:val="Standaard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Standaard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Standaard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Standaard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Standaard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Standaard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Standaard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Standaard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Standaard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Standaard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Standaard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Standaard"/>
    <w:pPr>
      <w:spacing w:before="100" w:beforeAutospacing="1" w:after="100" w:afterAutospacing="1"/>
    </w:pPr>
  </w:style>
  <w:style w:type="paragraph" w:customStyle="1" w:styleId="comment-body1">
    <w:name w:val="comment-body1"/>
    <w:basedOn w:val="Standaard"/>
    <w:pPr>
      <w:spacing w:before="100" w:beforeAutospacing="1" w:after="100" w:afterAutospacing="1"/>
    </w:pPr>
  </w:style>
  <w:style w:type="paragraph" w:customStyle="1" w:styleId="comment-content1">
    <w:name w:val="comment-content1"/>
    <w:basedOn w:val="Standaard"/>
    <w:pPr>
      <w:spacing w:before="100" w:beforeAutospacing="1" w:after="100" w:afterAutospacing="1"/>
    </w:pPr>
  </w:style>
  <w:style w:type="paragraph" w:customStyle="1" w:styleId="pagesection1">
    <w:name w:val="pagesection1"/>
    <w:basedOn w:val="Standaard"/>
    <w:pPr>
      <w:spacing w:before="100" w:beforeAutospacing="1" w:after="100" w:afterAutospacing="1"/>
    </w:pPr>
  </w:style>
  <w:style w:type="paragraph" w:customStyle="1" w:styleId="Title1">
    <w:name w:val="Title1"/>
    <w:basedOn w:val="Standaard"/>
    <w:pPr>
      <w:spacing w:before="100" w:beforeAutospacing="1" w:after="100" w:afterAutospacing="1"/>
    </w:pPr>
  </w:style>
  <w:style w:type="character" w:customStyle="1" w:styleId="aui-icon">
    <w:name w:val="aui-icon"/>
    <w:basedOn w:val="Standaardalinea-lettertype"/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customStyle="1" w:styleId="comment2">
    <w:name w:val="comment2"/>
    <w:basedOn w:val="Standaard"/>
    <w:pPr>
      <w:spacing w:before="100" w:beforeAutospacing="1" w:after="100" w:afterAutospacing="1"/>
    </w:pPr>
  </w:style>
  <w:style w:type="paragraph" w:customStyle="1" w:styleId="comment-body2">
    <w:name w:val="comment-body2"/>
    <w:basedOn w:val="Standaard"/>
    <w:pPr>
      <w:spacing w:before="100" w:beforeAutospacing="1" w:after="100" w:afterAutospacing="1"/>
    </w:pPr>
  </w:style>
  <w:style w:type="paragraph" w:customStyle="1" w:styleId="comment-content2">
    <w:name w:val="comment-content2"/>
    <w:basedOn w:val="Standaard"/>
    <w:pPr>
      <w:spacing w:before="100" w:beforeAutospacing="1" w:after="100" w:afterAutospacing="1"/>
    </w:pPr>
  </w:style>
  <w:style w:type="paragraph" w:customStyle="1" w:styleId="pagesection2">
    <w:name w:val="pagesection2"/>
    <w:basedOn w:val="Standaard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rsid w:val="004765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65B3"/>
    <w:rPr>
      <w:rFonts w:eastAsiaTheme="minorEastAsi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765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65B3"/>
    <w:rPr>
      <w:rFonts w:eastAsiaTheme="minorEastAsia"/>
      <w:sz w:val="24"/>
      <w:szCs w:val="24"/>
    </w:rPr>
  </w:style>
  <w:style w:type="paragraph" w:styleId="Lijstalinea">
    <w:name w:val="List Paragraph"/>
    <w:basedOn w:val="Standaard"/>
    <w:uiPriority w:val="34"/>
    <w:qFormat/>
    <w:rsid w:val="00A7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7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edbusinesseducation.nl/boek/j-a-h-eekhof/9789035235595-kleine-kwalen-in-de-huisartsenpraktij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1941</Words>
  <Characters>10680</Characters>
  <Application>Microsoft Office Word</Application>
  <DocSecurity>0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Kleine kwalen quiz + antwoorden</vt:lpstr>
      <vt:lpstr>Kleine kwalen quiz + antwoorden</vt:lpstr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kwalen quiz + antwoorden</dc:title>
  <dc:creator>Yeun Ying</dc:creator>
  <cp:lastModifiedBy>yeunying@outlook.com</cp:lastModifiedBy>
  <cp:revision>15</cp:revision>
  <dcterms:created xsi:type="dcterms:W3CDTF">2022-06-21T10:28:00Z</dcterms:created>
  <dcterms:modified xsi:type="dcterms:W3CDTF">2022-06-21T16:03:00Z</dcterms:modified>
</cp:coreProperties>
</file>