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3040D" w14:textId="0969C701" w:rsidR="00416617" w:rsidRPr="00C75B03" w:rsidRDefault="00416617" w:rsidP="00416617">
      <w:pPr>
        <w:snapToGrid w:val="0"/>
        <w:spacing w:after="100" w:line="400" w:lineRule="exact"/>
        <w:rPr>
          <w:rFonts w:ascii="Calibri" w:hAnsi="Calibri" w:cs="Times New Roman (Hoofdtekst CS)"/>
          <w:b/>
          <w:bCs/>
          <w:color w:val="A787BD"/>
          <w:sz w:val="36"/>
          <w:szCs w:val="36"/>
        </w:rPr>
      </w:pPr>
      <w:bookmarkStart w:id="0" w:name="_GoBack"/>
      <w:bookmarkEnd w:id="0"/>
      <w:r w:rsidRPr="00EC12FF">
        <w:rPr>
          <w:rFonts w:ascii="Calibri" w:hAnsi="Calibri" w:cs="Times New Roman (Hoofdtekst CS)"/>
          <w:b/>
          <w:bCs/>
          <w:color w:val="A787BD"/>
          <w:sz w:val="36"/>
          <w:szCs w:val="36"/>
        </w:rPr>
        <w:t>Folder</w:t>
      </w:r>
      <w:r w:rsidR="009B78FF">
        <w:rPr>
          <w:rFonts w:ascii="Calibri" w:hAnsi="Calibri" w:cs="Times New Roman (Hoofdtekst CS)"/>
          <w:b/>
          <w:bCs/>
          <w:color w:val="A787BD"/>
          <w:sz w:val="36"/>
          <w:szCs w:val="36"/>
        </w:rPr>
        <w:t xml:space="preserve"> 2</w:t>
      </w:r>
    </w:p>
    <w:p w14:paraId="5692A85D" w14:textId="0DEE11A4" w:rsidR="009B78FF" w:rsidRPr="009B78FF" w:rsidRDefault="009B78FF" w:rsidP="009B78FF">
      <w:pPr>
        <w:snapToGrid w:val="0"/>
        <w:spacing w:line="720" w:lineRule="exact"/>
        <w:rPr>
          <w:rFonts w:ascii="Calibri" w:hAnsi="Calibri" w:cs="Times New Roman (Hoofdtekst CS)"/>
          <w:b/>
          <w:bCs/>
          <w:color w:val="452161"/>
          <w:spacing w:val="-6"/>
          <w:sz w:val="66"/>
          <w:szCs w:val="66"/>
        </w:rPr>
      </w:pPr>
      <w:r w:rsidRPr="009B78FF">
        <w:rPr>
          <w:rFonts w:ascii="Calibri" w:hAnsi="Calibri" w:cs="Times New Roman (Hoofdtekst CS)"/>
          <w:b/>
          <w:bCs/>
          <w:color w:val="452161"/>
          <w:spacing w:val="-6"/>
          <w:sz w:val="66"/>
          <w:szCs w:val="66"/>
        </w:rPr>
        <w:t xml:space="preserve">Samenvatting Leidraad voor het leren dienstdoen </w:t>
      </w:r>
    </w:p>
    <w:p w14:paraId="02535968" w14:textId="77777777" w:rsidR="00C75B03" w:rsidRDefault="00C75B03" w:rsidP="00C75B03">
      <w:pPr>
        <w:snapToGrid w:val="0"/>
        <w:spacing w:after="40" w:line="400" w:lineRule="exact"/>
        <w:rPr>
          <w:rFonts w:ascii="Calibri" w:hAnsi="Calibri" w:cs="Times New Roman (Hoofdtekst CS)"/>
          <w:b/>
          <w:bCs/>
          <w:color w:val="A787BD"/>
          <w:sz w:val="36"/>
          <w:szCs w:val="36"/>
        </w:rPr>
      </w:pPr>
      <w:r>
        <w:rPr>
          <w:rFonts w:ascii="Calibri" w:hAnsi="Calibri" w:cs="Times New Roman (Hoofdtekst CS)"/>
          <w:b/>
          <w:bCs/>
          <w:color w:val="A787BD"/>
          <w:sz w:val="36"/>
          <w:szCs w:val="36"/>
        </w:rPr>
        <w:br/>
      </w:r>
      <w:r w:rsidRPr="00EC12FF">
        <w:rPr>
          <w:rFonts w:ascii="Calibri" w:hAnsi="Calibri" w:cs="Times New Roman (Hoofdtekst CS)"/>
          <w:b/>
          <w:bCs/>
          <w:color w:val="A787BD"/>
          <w:sz w:val="36"/>
          <w:szCs w:val="36"/>
        </w:rPr>
        <w:t>Voor alle betrokkenen op de huisartsenpost</w:t>
      </w:r>
    </w:p>
    <w:p w14:paraId="5299A3A7" w14:textId="77777777" w:rsidR="00C75B03" w:rsidRPr="00EC12FF" w:rsidRDefault="00C75B03" w:rsidP="00C75B03">
      <w:pPr>
        <w:snapToGrid w:val="0"/>
        <w:spacing w:after="40" w:line="400" w:lineRule="exact"/>
        <w:rPr>
          <w:rFonts w:ascii="Calibri" w:hAnsi="Calibri" w:cs="Times New Roman (Hoofdtekst CS)"/>
          <w:b/>
          <w:bCs/>
          <w:color w:val="A787BD"/>
          <w:sz w:val="36"/>
          <w:szCs w:val="36"/>
        </w:rPr>
      </w:pPr>
      <w:r w:rsidRPr="00BE25B9">
        <w:rPr>
          <w:rFonts w:ascii="Calibri" w:hAnsi="Calibri" w:cs="Times New Roman (Hoofdtekst CS)"/>
          <w:b/>
          <w:bCs/>
          <w:noProof/>
          <w:color w:val="A787BD"/>
          <w:sz w:val="36"/>
          <w:szCs w:val="36"/>
        </w:rPr>
        <w:drawing>
          <wp:inline distT="0" distB="0" distL="0" distR="0" wp14:anchorId="7B5467D2" wp14:editId="701FE9C8">
            <wp:extent cx="4714875" cy="857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85725"/>
                    </a:xfrm>
                    <a:prstGeom prst="rect">
                      <a:avLst/>
                    </a:prstGeom>
                    <a:noFill/>
                    <a:ln>
                      <a:noFill/>
                    </a:ln>
                  </pic:spPr>
                </pic:pic>
              </a:graphicData>
            </a:graphic>
          </wp:inline>
        </w:drawing>
      </w:r>
    </w:p>
    <w:p w14:paraId="6B281256" w14:textId="77777777" w:rsidR="00C75B03" w:rsidRPr="00CC6A34" w:rsidRDefault="00C75B03" w:rsidP="00C75B03">
      <w:pPr>
        <w:pStyle w:val="Spoedzorg-H1bovenkop"/>
        <w:rPr>
          <w14:textOutline w14:w="9525" w14:cap="rnd" w14:cmpd="sng" w14:algn="ctr">
            <w14:noFill/>
            <w14:prstDash w14:val="solid"/>
            <w14:bevel/>
          </w14:textOutline>
        </w:rPr>
      </w:pPr>
    </w:p>
    <w:p w14:paraId="7FBB4DA5" w14:textId="77777777" w:rsidR="006D3466" w:rsidRPr="006D3466" w:rsidRDefault="006D3466" w:rsidP="006D3466">
      <w:pPr>
        <w:snapToGrid w:val="0"/>
        <w:spacing w:line="360" w:lineRule="exact"/>
        <w:ind w:right="1588"/>
        <w:rPr>
          <w:rFonts w:ascii="Calibri" w:hAnsi="Calibri" w:cs="Times New Roman (Hoofdtekst CS)"/>
          <w:b/>
          <w:bCs/>
          <w:color w:val="452161"/>
        </w:rPr>
      </w:pPr>
      <w:r w:rsidRPr="006D3466">
        <w:rPr>
          <w:rFonts w:ascii="Calibri" w:hAnsi="Calibri" w:cs="Times New Roman (Hoofdtekst CS)"/>
          <w:b/>
          <w:bCs/>
          <w:color w:val="452161"/>
        </w:rPr>
        <w:t xml:space="preserve">Leren dienstdoen op de huisartsenpost is een onderdeel van de opleiding voor aios huisartsgeneeskunde. In deze folder staan alle randvoorwaarden voor het leren dienstdoen op de huisartsenpost. </w:t>
      </w:r>
    </w:p>
    <w:p w14:paraId="4F9EA834" w14:textId="77777777" w:rsidR="006D3466" w:rsidRPr="006D3466" w:rsidRDefault="006D3466" w:rsidP="006D3466">
      <w:pPr>
        <w:snapToGrid w:val="0"/>
        <w:spacing w:line="281" w:lineRule="auto"/>
        <w:rPr>
          <w:rFonts w:ascii="Calibri" w:hAnsi="Calibri" w:cs="Times New Roman (Hoofdtekst CS)"/>
          <w:iCs/>
          <w:sz w:val="22"/>
        </w:rPr>
      </w:pPr>
    </w:p>
    <w:p w14:paraId="35DA853F" w14:textId="353EA076" w:rsidR="00331AEF" w:rsidRDefault="006D3466" w:rsidP="006D3466">
      <w:pPr>
        <w:snapToGrid w:val="0"/>
        <w:spacing w:line="281" w:lineRule="auto"/>
        <w:ind w:left="227" w:hanging="227"/>
        <w:rPr>
          <w:rFonts w:ascii="Calibri" w:hAnsi="Calibri" w:cs="Times New Roman (Hoofdtekst CS)"/>
          <w:sz w:val="22"/>
        </w:rPr>
      </w:pPr>
      <w:r w:rsidRPr="006D3466">
        <w:rPr>
          <w:rFonts w:ascii="Calibri" w:hAnsi="Calibri" w:cs="Times New Roman (Hoofdtekst CS)"/>
          <w:iCs/>
          <w:sz w:val="22"/>
        </w:rPr>
        <w:t>Deze</w:t>
      </w:r>
      <w:r w:rsidR="00497804">
        <w:rPr>
          <w:rFonts w:ascii="Calibri" w:hAnsi="Calibri" w:cs="Times New Roman (Hoofdtekst CS)"/>
          <w:iCs/>
          <w:sz w:val="22"/>
        </w:rPr>
        <w:t xml:space="preserve"> </w:t>
      </w:r>
      <w:r w:rsidR="00497804" w:rsidRPr="0052510A">
        <w:rPr>
          <w:rStyle w:val="Spoedzorg-Quotenaam"/>
          <w:sz w:val="22"/>
          <w:szCs w:val="22"/>
        </w:rPr>
        <w:t xml:space="preserve">folder </w:t>
      </w:r>
      <w:r w:rsidR="00497804">
        <w:rPr>
          <w:rStyle w:val="Spoedzorg-Quotenaam"/>
          <w:sz w:val="22"/>
          <w:szCs w:val="22"/>
        </w:rPr>
        <w:t>2</w:t>
      </w:r>
      <w:r w:rsidRPr="006D3466">
        <w:rPr>
          <w:rFonts w:ascii="Calibri" w:hAnsi="Calibri" w:cs="Times New Roman (Hoofdtekst CS)"/>
          <w:iCs/>
          <w:sz w:val="22"/>
        </w:rPr>
        <w:t xml:space="preserve"> </w:t>
      </w:r>
      <w:r w:rsidRPr="006D3466">
        <w:rPr>
          <w:rFonts w:ascii="Calibri" w:hAnsi="Calibri" w:cs="Times New Roman (Hoofdtekst CS)"/>
          <w:sz w:val="22"/>
        </w:rPr>
        <w:t xml:space="preserve">is een samenvatting van de Leidraad. </w:t>
      </w:r>
    </w:p>
    <w:p w14:paraId="14A7B713" w14:textId="3C5782EA" w:rsidR="006D3466" w:rsidRPr="006D3466" w:rsidRDefault="00497804" w:rsidP="006D3466">
      <w:pPr>
        <w:snapToGrid w:val="0"/>
        <w:spacing w:line="281" w:lineRule="auto"/>
        <w:ind w:left="227" w:hanging="227"/>
        <w:rPr>
          <w:rFonts w:ascii="Calibri" w:hAnsi="Calibri" w:cs="Times New Roman (Hoofdtekst CS)"/>
          <w:sz w:val="22"/>
        </w:rPr>
      </w:pPr>
      <w:r>
        <w:rPr>
          <w:rStyle w:val="Spoedzorg-Quotenaam"/>
          <w:sz w:val="22"/>
          <w:szCs w:val="22"/>
        </w:rPr>
        <w:t>F</w:t>
      </w:r>
      <w:r w:rsidRPr="0052510A">
        <w:rPr>
          <w:rStyle w:val="Spoedzorg-Quotenaam"/>
          <w:sz w:val="22"/>
          <w:szCs w:val="22"/>
        </w:rPr>
        <w:t xml:space="preserve">older </w:t>
      </w:r>
      <w:r>
        <w:rPr>
          <w:rStyle w:val="Spoedzorg-Quotenaam"/>
          <w:sz w:val="22"/>
          <w:szCs w:val="22"/>
        </w:rPr>
        <w:t>1</w:t>
      </w:r>
      <w:r w:rsidRPr="0052510A">
        <w:rPr>
          <w:sz w:val="22"/>
          <w:szCs w:val="22"/>
        </w:rPr>
        <w:t xml:space="preserve"> </w:t>
      </w:r>
      <w:r w:rsidR="006D3466" w:rsidRPr="006D3466">
        <w:rPr>
          <w:rFonts w:ascii="Calibri" w:hAnsi="Calibri" w:cs="Times New Roman (Hoofdtekst CS)"/>
          <w:sz w:val="22"/>
        </w:rPr>
        <w:t>bevat de basisinformatie over</w:t>
      </w:r>
      <w:r w:rsidR="006D3466" w:rsidRPr="006D3466">
        <w:rPr>
          <w:rFonts w:ascii="Calibri" w:hAnsi="Calibri" w:cs="Times New Roman (Hoofdtekst CS)"/>
          <w:color w:val="005496" w:themeColor="text1"/>
          <w:sz w:val="22"/>
        </w:rPr>
        <w:t xml:space="preserve"> s</w:t>
      </w:r>
      <w:r w:rsidR="006D3466" w:rsidRPr="006D3466">
        <w:rPr>
          <w:rFonts w:ascii="Calibri" w:hAnsi="Calibri" w:cs="Times New Roman (Hoofdtekst CS)"/>
          <w:sz w:val="22"/>
        </w:rPr>
        <w:t>poedzorg en de huisartsopleiding op de huisartsenpost.</w:t>
      </w:r>
    </w:p>
    <w:p w14:paraId="2E377AC7" w14:textId="44E8E208" w:rsidR="00E14628" w:rsidRDefault="00E14628" w:rsidP="005C67C9">
      <w:pPr>
        <w:snapToGrid w:val="0"/>
        <w:spacing w:line="281" w:lineRule="auto"/>
        <w:rPr>
          <w:bCs/>
        </w:rPr>
      </w:pPr>
    </w:p>
    <w:p w14:paraId="2D98A4D7" w14:textId="77777777" w:rsidR="00A60960" w:rsidRPr="00A60960" w:rsidRDefault="00A60960" w:rsidP="00A60960">
      <w:pPr>
        <w:snapToGrid w:val="0"/>
        <w:spacing w:after="85" w:line="281" w:lineRule="auto"/>
        <w:rPr>
          <w:rFonts w:ascii="Calibri" w:hAnsi="Calibri" w:cs="Times New Roman (Hoofdtekst CS)"/>
          <w:b/>
          <w:bCs/>
          <w:color w:val="FD2822"/>
          <w:sz w:val="32"/>
          <w:szCs w:val="32"/>
        </w:rPr>
      </w:pPr>
      <w:r w:rsidRPr="00A60960">
        <w:rPr>
          <w:rFonts w:ascii="Calibri" w:hAnsi="Calibri" w:cs="Times New Roman (Hoofdtekst CS)"/>
          <w:b/>
          <w:bCs/>
          <w:color w:val="FD2822"/>
          <w:sz w:val="32"/>
          <w:szCs w:val="32"/>
        </w:rPr>
        <w:t>Leren dienstdoen op de huisartsenpost in een notendop</w:t>
      </w:r>
    </w:p>
    <w:p w14:paraId="71CC72D7" w14:textId="77777777" w:rsidR="00433B1D" w:rsidRPr="00433B1D" w:rsidRDefault="00433B1D" w:rsidP="00DB7AA3">
      <w:pPr>
        <w:pStyle w:val="Spoedzorg-AlineaBullets"/>
      </w:pPr>
      <w:r w:rsidRPr="00433B1D">
        <w:t xml:space="preserve">Spoedzorg op de huisartsenpost: de aios bekwaamt zich in de rol van consultarts, visitearts en telefoonarts. </w:t>
      </w:r>
    </w:p>
    <w:p w14:paraId="4B5E94E5" w14:textId="77777777" w:rsidR="00433B1D" w:rsidRPr="00433B1D" w:rsidRDefault="00433B1D" w:rsidP="00DB7AA3">
      <w:pPr>
        <w:pStyle w:val="Spoedzorg-AlineaBullets"/>
      </w:pPr>
      <w:r w:rsidRPr="00433B1D">
        <w:t xml:space="preserve">Er zijn 2 opleidingsperiodes: </w:t>
      </w:r>
    </w:p>
    <w:p w14:paraId="0682F986" w14:textId="77777777" w:rsidR="00433B1D" w:rsidRPr="00433B1D" w:rsidRDefault="00433B1D" w:rsidP="00433B1D">
      <w:pPr>
        <w:numPr>
          <w:ilvl w:val="1"/>
          <w:numId w:val="14"/>
        </w:numPr>
        <w:snapToGrid w:val="0"/>
        <w:spacing w:line="281" w:lineRule="auto"/>
        <w:rPr>
          <w:rFonts w:ascii="Calibri" w:hAnsi="Calibri" w:cs="Times New Roman (Hoofdtekst CS)"/>
          <w:sz w:val="22"/>
        </w:rPr>
      </w:pPr>
      <w:r w:rsidRPr="00433B1D">
        <w:rPr>
          <w:rFonts w:ascii="Calibri" w:hAnsi="Calibri" w:cs="Times New Roman (Hoofdtekst CS)"/>
          <w:sz w:val="22"/>
        </w:rPr>
        <w:t>1e periode in het 1e jaar van de huisartsopleiding;</w:t>
      </w:r>
    </w:p>
    <w:p w14:paraId="69AB4578" w14:textId="77777777" w:rsidR="00433B1D" w:rsidRPr="00433B1D" w:rsidRDefault="00433B1D" w:rsidP="00433B1D">
      <w:pPr>
        <w:numPr>
          <w:ilvl w:val="1"/>
          <w:numId w:val="14"/>
        </w:numPr>
        <w:snapToGrid w:val="0"/>
        <w:spacing w:line="281" w:lineRule="auto"/>
        <w:rPr>
          <w:rFonts w:ascii="Calibri" w:hAnsi="Calibri" w:cs="Times New Roman (Hoofdtekst CS)"/>
          <w:sz w:val="22"/>
        </w:rPr>
      </w:pPr>
      <w:r w:rsidRPr="00433B1D">
        <w:rPr>
          <w:rFonts w:ascii="Calibri" w:hAnsi="Calibri" w:cs="Times New Roman (Hoofdtekst CS)"/>
          <w:sz w:val="22"/>
        </w:rPr>
        <w:t>2e periode in het 3e jaar van de huisartsopleiding.</w:t>
      </w:r>
    </w:p>
    <w:p w14:paraId="6A950AD8" w14:textId="77777777" w:rsidR="00433B1D" w:rsidRPr="00433B1D" w:rsidRDefault="00433B1D" w:rsidP="005C47EC">
      <w:pPr>
        <w:pStyle w:val="Spoedzorg-AlineaBullets"/>
      </w:pPr>
      <w:r w:rsidRPr="00433B1D">
        <w:t xml:space="preserve">In elke periode doet de aios minimaal 20 diensten, zowel avond- en weekenddiensten als nachtdiensten. In de 2e periode doet de aios 5 van de minimaal 20 diensten met supervisie op afstand. Is de opleidingsperiode korter dan 12 maanden, dan vermindert het aantal diensten evenredig. Het aantal diensten onder supervisie op afstand blijft 5. </w:t>
      </w:r>
    </w:p>
    <w:p w14:paraId="72CE0324" w14:textId="77777777" w:rsidR="00433B1D" w:rsidRPr="00433B1D" w:rsidRDefault="00433B1D" w:rsidP="005C47EC">
      <w:pPr>
        <w:pStyle w:val="Spoedzorg-AlineaBullets"/>
      </w:pPr>
      <w:r w:rsidRPr="00433B1D">
        <w:t>Begeleiding: de opleider superviseert de aios tijdens de diensten. Er zijn 4 niveaus van supervisie, elk passend bij het kennis- en ervaringsniveau van de aios:</w:t>
      </w:r>
    </w:p>
    <w:p w14:paraId="645B73E3" w14:textId="77777777" w:rsidR="00433B1D" w:rsidRPr="00433B1D" w:rsidRDefault="00433B1D" w:rsidP="00433B1D">
      <w:pPr>
        <w:numPr>
          <w:ilvl w:val="1"/>
          <w:numId w:val="5"/>
        </w:numPr>
        <w:snapToGrid w:val="0"/>
        <w:spacing w:line="281" w:lineRule="auto"/>
        <w:ind w:left="786"/>
        <w:rPr>
          <w:rFonts w:ascii="Calibri" w:hAnsi="Calibri" w:cs="Times New Roman (Hoofdtekst CS)"/>
          <w:sz w:val="22"/>
        </w:rPr>
      </w:pPr>
      <w:r w:rsidRPr="00433B1D">
        <w:rPr>
          <w:rFonts w:ascii="Calibri" w:hAnsi="Calibri" w:cs="Times New Roman (Hoofdtekst CS)"/>
          <w:sz w:val="22"/>
        </w:rPr>
        <w:t>De aios observeert de opleider.</w:t>
      </w:r>
    </w:p>
    <w:p w14:paraId="2379B664" w14:textId="77777777" w:rsidR="00433B1D" w:rsidRPr="00433B1D" w:rsidRDefault="00433B1D" w:rsidP="00433B1D">
      <w:pPr>
        <w:numPr>
          <w:ilvl w:val="1"/>
          <w:numId w:val="5"/>
        </w:numPr>
        <w:snapToGrid w:val="0"/>
        <w:spacing w:line="281" w:lineRule="auto"/>
        <w:ind w:left="786"/>
        <w:rPr>
          <w:rFonts w:ascii="Calibri" w:hAnsi="Calibri" w:cs="Times New Roman (Hoofdtekst CS)"/>
          <w:sz w:val="22"/>
        </w:rPr>
      </w:pPr>
      <w:r w:rsidRPr="00433B1D">
        <w:rPr>
          <w:rFonts w:ascii="Calibri" w:hAnsi="Calibri" w:cs="Times New Roman (Hoofdtekst CS)"/>
          <w:sz w:val="22"/>
        </w:rPr>
        <w:t xml:space="preserve">De opleider observeert de aios: directe supervisie. </w:t>
      </w:r>
    </w:p>
    <w:p w14:paraId="0F56D586" w14:textId="77777777" w:rsidR="00433B1D" w:rsidRPr="00433B1D" w:rsidRDefault="00433B1D" w:rsidP="00433B1D">
      <w:pPr>
        <w:numPr>
          <w:ilvl w:val="1"/>
          <w:numId w:val="5"/>
        </w:numPr>
        <w:snapToGrid w:val="0"/>
        <w:spacing w:line="281" w:lineRule="auto"/>
        <w:ind w:left="786"/>
        <w:rPr>
          <w:rFonts w:ascii="Calibri" w:hAnsi="Calibri" w:cs="Times New Roman (Hoofdtekst CS)"/>
          <w:sz w:val="22"/>
        </w:rPr>
      </w:pPr>
      <w:r w:rsidRPr="00433B1D">
        <w:rPr>
          <w:rFonts w:ascii="Calibri" w:hAnsi="Calibri" w:cs="Times New Roman (Hoofdtekst CS)"/>
          <w:sz w:val="22"/>
        </w:rPr>
        <w:t>De aios werkt zonder directe supervisie met adhoc-observatie (direct of via de (streaming-meekijkmodule). De opleider is direct fysiek beschikbaar.</w:t>
      </w:r>
    </w:p>
    <w:p w14:paraId="114A3C31" w14:textId="7AD3B71F" w:rsidR="00433B1D" w:rsidRDefault="00433B1D" w:rsidP="00433B1D">
      <w:pPr>
        <w:numPr>
          <w:ilvl w:val="1"/>
          <w:numId w:val="5"/>
        </w:numPr>
        <w:snapToGrid w:val="0"/>
        <w:spacing w:line="281" w:lineRule="auto"/>
        <w:ind w:left="786"/>
        <w:rPr>
          <w:rFonts w:ascii="Calibri" w:hAnsi="Calibri" w:cs="Times New Roman (Hoofdtekst CS)"/>
          <w:sz w:val="22"/>
        </w:rPr>
      </w:pPr>
      <w:r w:rsidRPr="00433B1D">
        <w:rPr>
          <w:rFonts w:ascii="Calibri" w:hAnsi="Calibri" w:cs="Times New Roman (Hoofdtekst CS)"/>
          <w:sz w:val="22"/>
        </w:rPr>
        <w:t>De aios werkt zonder directe supervisie. De opleider is niet meer fysiek aanwezig, maar wel beschikbaar en bereikbaar. Nabespreking is op initiatief van aios en/of opleider.</w:t>
      </w:r>
    </w:p>
    <w:p w14:paraId="27251527" w14:textId="77777777" w:rsidR="005C47EC" w:rsidRPr="00433B1D" w:rsidRDefault="005C47EC" w:rsidP="005C47EC">
      <w:pPr>
        <w:pStyle w:val="Spoedzorg-AlineaBullets"/>
        <w:numPr>
          <w:ilvl w:val="0"/>
          <w:numId w:val="0"/>
        </w:numPr>
        <w:ind w:left="227" w:hanging="227"/>
      </w:pPr>
    </w:p>
    <w:p w14:paraId="482309D6" w14:textId="77777777" w:rsidR="00F670F9" w:rsidRPr="00F670F9" w:rsidRDefault="00F670F9" w:rsidP="00F670F9">
      <w:pPr>
        <w:snapToGrid w:val="0"/>
        <w:spacing w:line="360" w:lineRule="exact"/>
        <w:ind w:right="1588"/>
        <w:rPr>
          <w:rFonts w:ascii="Calibri" w:hAnsi="Calibri" w:cs="Times New Roman (Hoofdtekst CS)"/>
          <w:b/>
          <w:bCs/>
          <w:color w:val="452161"/>
        </w:rPr>
      </w:pPr>
      <w:r w:rsidRPr="00F670F9">
        <w:rPr>
          <w:rFonts w:ascii="Calibri" w:hAnsi="Calibri" w:cs="Times New Roman (Hoofdtekst CS)"/>
          <w:b/>
          <w:bCs/>
          <w:color w:val="452161"/>
        </w:rPr>
        <w:t>Opleidingseisen</w:t>
      </w:r>
    </w:p>
    <w:p w14:paraId="033D4378" w14:textId="77777777" w:rsidR="00F670F9" w:rsidRPr="00F670F9" w:rsidRDefault="00F670F9" w:rsidP="00F670F9">
      <w:pPr>
        <w:numPr>
          <w:ilvl w:val="0"/>
          <w:numId w:val="15"/>
        </w:numPr>
        <w:snapToGrid w:val="0"/>
        <w:spacing w:line="281" w:lineRule="auto"/>
        <w:rPr>
          <w:rFonts w:ascii="Calibri" w:hAnsi="Calibri" w:cs="Times New Roman (Hoofdtekst CS)"/>
          <w:sz w:val="22"/>
        </w:rPr>
      </w:pPr>
      <w:r w:rsidRPr="00F670F9">
        <w:rPr>
          <w:rFonts w:ascii="Calibri" w:hAnsi="Calibri" w:cs="Times New Roman (Hoofdtekst CS)"/>
          <w:sz w:val="22"/>
        </w:rPr>
        <w:t>Per opleidingsjaar minimaal 20 diensten met een evenredige verdeling over de avond-, weekend- en nachtdiensten. Van deze 20 diensten in jaar 3 zijn er 5 diensten met supervisie op afstand in de tweede helft van jaar 3.</w:t>
      </w:r>
    </w:p>
    <w:p w14:paraId="6051F535" w14:textId="77777777" w:rsidR="00F670F9" w:rsidRPr="00F670F9" w:rsidRDefault="00F670F9" w:rsidP="00F670F9">
      <w:pPr>
        <w:numPr>
          <w:ilvl w:val="0"/>
          <w:numId w:val="15"/>
        </w:numPr>
        <w:snapToGrid w:val="0"/>
        <w:spacing w:line="281" w:lineRule="auto"/>
        <w:rPr>
          <w:rFonts w:ascii="Calibri" w:hAnsi="Calibri" w:cs="Times New Roman (Hoofdtekst CS)"/>
          <w:sz w:val="22"/>
        </w:rPr>
      </w:pPr>
      <w:r w:rsidRPr="00F670F9">
        <w:rPr>
          <w:rFonts w:ascii="Calibri" w:hAnsi="Calibri" w:cs="Times New Roman (Hoofdtekst CS)"/>
          <w:sz w:val="22"/>
        </w:rPr>
        <w:t>De bekwaamheidsverklaring consultarts uiterlijk in de 9e maand van de 1e opleidingsperiode.</w:t>
      </w:r>
    </w:p>
    <w:p w14:paraId="4338EF50" w14:textId="77777777" w:rsidR="00F670F9" w:rsidRPr="00F670F9" w:rsidRDefault="00F670F9" w:rsidP="00F670F9">
      <w:pPr>
        <w:numPr>
          <w:ilvl w:val="0"/>
          <w:numId w:val="15"/>
        </w:numPr>
        <w:snapToGrid w:val="0"/>
        <w:spacing w:line="281" w:lineRule="auto"/>
        <w:rPr>
          <w:rFonts w:ascii="Calibri" w:hAnsi="Calibri" w:cs="Times New Roman (Hoofdtekst CS)"/>
          <w:sz w:val="22"/>
        </w:rPr>
      </w:pPr>
      <w:r w:rsidRPr="00F670F9">
        <w:rPr>
          <w:rFonts w:ascii="Calibri" w:hAnsi="Calibri" w:cs="Times New Roman (Hoofdtekst CS)"/>
          <w:sz w:val="22"/>
        </w:rPr>
        <w:lastRenderedPageBreak/>
        <w:t xml:space="preserve">De bekwaamheidsverklaring visitearts en telefoonarts uiterlijk in de 6e maand van de 2e opleidingsperiode. Vóór de 8e maand van de 2e opleidingsperiode starten met 5 diensten met supervisie op afstand.  </w:t>
      </w:r>
    </w:p>
    <w:p w14:paraId="353413F0" w14:textId="082F2D48" w:rsidR="005C67C9" w:rsidRDefault="005C67C9" w:rsidP="005C67C9">
      <w:pPr>
        <w:snapToGrid w:val="0"/>
        <w:spacing w:line="281" w:lineRule="auto"/>
        <w:rPr>
          <w:rFonts w:ascii="Calibri" w:hAnsi="Calibri" w:cs="Times New Roman (Hoofdtekst CS)"/>
          <w:sz w:val="18"/>
          <w:szCs w:val="18"/>
        </w:rPr>
      </w:pPr>
    </w:p>
    <w:p w14:paraId="6DD702EF" w14:textId="77777777" w:rsidR="006110DF" w:rsidRPr="006110DF" w:rsidRDefault="006110DF" w:rsidP="006110DF">
      <w:pPr>
        <w:snapToGrid w:val="0"/>
        <w:spacing w:line="360" w:lineRule="exact"/>
        <w:ind w:right="1588"/>
        <w:rPr>
          <w:rFonts w:ascii="Calibri" w:hAnsi="Calibri" w:cs="Times New Roman (Hoofdtekst CS)"/>
          <w:b/>
          <w:bCs/>
          <w:color w:val="452161"/>
        </w:rPr>
      </w:pPr>
      <w:r w:rsidRPr="006110DF">
        <w:rPr>
          <w:rFonts w:ascii="Calibri" w:hAnsi="Calibri" w:cs="Times New Roman (Hoofdtekst CS)"/>
          <w:b/>
          <w:bCs/>
          <w:color w:val="452161"/>
        </w:rPr>
        <w:t>Introductie op de huisartsenpost</w:t>
      </w:r>
    </w:p>
    <w:p w14:paraId="6C988C86" w14:textId="77777777" w:rsidR="006110DF" w:rsidRPr="006110DF" w:rsidRDefault="006110DF" w:rsidP="006110DF">
      <w:p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Bij de start van het opleidingsjaar is er een introductie op de huisartsenpost waar de aios gaat werken. De introductie gaat onder andere over:</w:t>
      </w:r>
    </w:p>
    <w:p w14:paraId="3353DAB4"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proofErr w:type="gramStart"/>
      <w:r w:rsidRPr="006110DF">
        <w:rPr>
          <w:rFonts w:ascii="Calibri" w:hAnsi="Calibri" w:cs="Times New Roman (Hoofdtekst CS)"/>
          <w:sz w:val="22"/>
        </w:rPr>
        <w:t>organisatie</w:t>
      </w:r>
      <w:proofErr w:type="gramEnd"/>
      <w:r w:rsidRPr="006110DF">
        <w:rPr>
          <w:rFonts w:ascii="Calibri" w:hAnsi="Calibri" w:cs="Times New Roman (Hoofdtekst CS)"/>
          <w:sz w:val="22"/>
        </w:rPr>
        <w:t xml:space="preserve"> op de post (openingstijden, rooster, regels, rechten en plichten, wie is wie en wie doet wat, indeling spreekkamers);</w:t>
      </w:r>
    </w:p>
    <w:p w14:paraId="32FA0621"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proofErr w:type="gramStart"/>
      <w:r w:rsidRPr="006110DF">
        <w:rPr>
          <w:rFonts w:ascii="Calibri" w:hAnsi="Calibri" w:cs="Times New Roman (Hoofdtekst CS)"/>
          <w:sz w:val="22"/>
        </w:rPr>
        <w:t>praktische</w:t>
      </w:r>
      <w:proofErr w:type="gramEnd"/>
      <w:r w:rsidRPr="006110DF">
        <w:rPr>
          <w:rFonts w:ascii="Calibri" w:hAnsi="Calibri" w:cs="Times New Roman (Hoofdtekst CS)"/>
          <w:sz w:val="22"/>
        </w:rPr>
        <w:t xml:space="preserve"> zaken: telefoon, videocamera, spoedkoffer, reanimatieapparatuur en ict (inloggen en werken met het medisch registratiesysteem);</w:t>
      </w:r>
    </w:p>
    <w:p w14:paraId="3CC9F88E"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proofErr w:type="gramStart"/>
      <w:r w:rsidRPr="006110DF">
        <w:rPr>
          <w:rFonts w:ascii="Calibri" w:hAnsi="Calibri" w:cs="Times New Roman (Hoofdtekst CS)"/>
          <w:sz w:val="22"/>
        </w:rPr>
        <w:t>inhoudelijk</w:t>
      </w:r>
      <w:proofErr w:type="gramEnd"/>
      <w:r w:rsidRPr="006110DF">
        <w:rPr>
          <w:rFonts w:ascii="Calibri" w:hAnsi="Calibri" w:cs="Times New Roman (Hoofdtekst CS)"/>
          <w:sz w:val="22"/>
        </w:rPr>
        <w:t xml:space="preserve">: medisch beleid, afspraken, kwaliteitsbeleid en veiligheid. </w:t>
      </w:r>
    </w:p>
    <w:p w14:paraId="2B512DE3"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Het instituut en de huisartsenpost zijn samen verantwoordelijk voor het organiseren van de introductie. </w:t>
      </w:r>
    </w:p>
    <w:p w14:paraId="645A302F" w14:textId="77777777" w:rsidR="006110DF" w:rsidRPr="006110DF" w:rsidRDefault="006110DF" w:rsidP="006110DF">
      <w:pPr>
        <w:snapToGrid w:val="0"/>
        <w:spacing w:line="281" w:lineRule="auto"/>
        <w:rPr>
          <w:rFonts w:ascii="Calibri" w:hAnsi="Calibri" w:cs="Times New Roman (Hoofdtekst CS)"/>
          <w:sz w:val="22"/>
        </w:rPr>
      </w:pPr>
    </w:p>
    <w:p w14:paraId="72F7694A" w14:textId="77777777" w:rsidR="006110DF" w:rsidRPr="006110DF" w:rsidRDefault="006110DF" w:rsidP="006110DF">
      <w:pPr>
        <w:snapToGrid w:val="0"/>
        <w:spacing w:line="360" w:lineRule="exact"/>
        <w:ind w:right="1588"/>
        <w:rPr>
          <w:rFonts w:ascii="Calibri" w:hAnsi="Calibri" w:cs="Times New Roman (Hoofdtekst CS)"/>
          <w:b/>
          <w:bCs/>
          <w:color w:val="452161"/>
        </w:rPr>
      </w:pPr>
      <w:r w:rsidRPr="006110DF">
        <w:rPr>
          <w:rFonts w:ascii="Calibri" w:hAnsi="Calibri" w:cs="Times New Roman (Hoofdtekst CS)"/>
          <w:b/>
          <w:bCs/>
          <w:color w:val="452161"/>
        </w:rPr>
        <w:t xml:space="preserve">Verantwoordelijkheden aios en opleider </w:t>
      </w:r>
    </w:p>
    <w:p w14:paraId="188F4381" w14:textId="04D83965" w:rsidR="006110DF" w:rsidRPr="006110DF" w:rsidRDefault="006110DF" w:rsidP="006110DF">
      <w:pPr>
        <w:snapToGrid w:val="0"/>
        <w:spacing w:line="281" w:lineRule="auto"/>
        <w:rPr>
          <w:rFonts w:ascii="Calibri" w:hAnsi="Calibri" w:cs="Times New Roman (Hoofdtekst CS)"/>
          <w:iCs/>
          <w:sz w:val="22"/>
        </w:rPr>
      </w:pPr>
      <w:r w:rsidRPr="006110DF">
        <w:rPr>
          <w:rFonts w:ascii="Calibri" w:hAnsi="Calibri" w:cs="Times New Roman (Hoofdtekst CS)"/>
          <w:sz w:val="22"/>
        </w:rPr>
        <w:t xml:space="preserve">Aios en opleider werken ook op de huisartsenpost nauw samen. Het is belangrijk dat aios en opleider weten wat ieders verantwoordelijkheden zijn, zowel voor de verleende zorg als voor de opleiding. Er zijn twee soorten verantwoordelijkheden: voor de patiëntenzorg en voor de opleiding. Iedereen die betrokken is bij de opleiding Spoedzorg op de huisartsenpost, heeft zijn of haar eigen, specifieke verantwoordelijkheid. Zie </w:t>
      </w:r>
      <w:r w:rsidRPr="001C535A">
        <w:rPr>
          <w:rStyle w:val="Spoedzorg-Quotenaam"/>
          <w:u w:val="single"/>
        </w:rPr>
        <w:t>Leidraad</w:t>
      </w:r>
      <w:r w:rsidR="004852FE">
        <w:rPr>
          <w:rFonts w:ascii="Calibri" w:hAnsi="Calibri" w:cs="Times New Roman (Hoofdtekst CS)"/>
          <w:iCs/>
          <w:sz w:val="22"/>
        </w:rPr>
        <w:t xml:space="preserve"> v</w:t>
      </w:r>
      <w:r w:rsidRPr="006110DF">
        <w:rPr>
          <w:rFonts w:ascii="Calibri" w:hAnsi="Calibri" w:cs="Times New Roman (Hoofdtekst CS)"/>
          <w:iCs/>
          <w:sz w:val="22"/>
        </w:rPr>
        <w:t xml:space="preserve">anaf pagina 9, op </w:t>
      </w:r>
      <w:hyperlink r:id="rId12" w:history="1">
        <w:r w:rsidR="004852FE">
          <w:rPr>
            <w:rFonts w:ascii="Calibri" w:hAnsi="Calibri" w:cs="Times New Roman (Hoofdtekst CS)"/>
            <w:iCs/>
            <w:color w:val="0563C1" w:themeColor="hyperlink"/>
            <w:sz w:val="22"/>
          </w:rPr>
          <w:t>www.huisartsopleiding.nl/leidraad</w:t>
        </w:r>
      </w:hyperlink>
    </w:p>
    <w:p w14:paraId="4B1D7D03" w14:textId="77777777" w:rsidR="006110DF" w:rsidRPr="006110DF" w:rsidRDefault="006110DF" w:rsidP="006110DF">
      <w:pPr>
        <w:snapToGrid w:val="0"/>
        <w:spacing w:line="281" w:lineRule="auto"/>
        <w:rPr>
          <w:rFonts w:ascii="Calibri" w:hAnsi="Calibri" w:cs="Times New Roman (Hoofdtekst CS)"/>
          <w:sz w:val="22"/>
        </w:rPr>
      </w:pPr>
    </w:p>
    <w:p w14:paraId="4551AB10" w14:textId="77777777" w:rsidR="006110DF" w:rsidRPr="006110DF" w:rsidRDefault="006110DF" w:rsidP="006110DF">
      <w:pPr>
        <w:snapToGrid w:val="0"/>
        <w:spacing w:line="360" w:lineRule="exact"/>
        <w:ind w:right="1588"/>
        <w:rPr>
          <w:rFonts w:ascii="Calibri" w:hAnsi="Calibri" w:cs="Times New Roman (Hoofdtekst CS)"/>
          <w:b/>
          <w:bCs/>
          <w:color w:val="452161"/>
        </w:rPr>
      </w:pPr>
      <w:r w:rsidRPr="006110DF">
        <w:rPr>
          <w:rFonts w:ascii="Calibri" w:hAnsi="Calibri" w:cs="Times New Roman (Hoofdtekst CS)"/>
          <w:b/>
          <w:bCs/>
          <w:color w:val="452161"/>
        </w:rPr>
        <w:t>Voorwaarden voor dienstdoen met supervisie op afstand</w:t>
      </w:r>
    </w:p>
    <w:p w14:paraId="691C6FE2" w14:textId="77777777" w:rsidR="006110DF" w:rsidRPr="006110DF" w:rsidRDefault="006110DF" w:rsidP="006110DF">
      <w:pPr>
        <w:snapToGrid w:val="0"/>
        <w:spacing w:line="281" w:lineRule="auto"/>
        <w:rPr>
          <w:rFonts w:ascii="Calibri" w:hAnsi="Calibri" w:cs="Times New Roman (Hoofdtekst CS)"/>
          <w:sz w:val="22"/>
        </w:rPr>
      </w:pPr>
      <w:r w:rsidRPr="006110DF">
        <w:rPr>
          <w:rFonts w:ascii="Calibri" w:hAnsi="Calibri" w:cs="Times New Roman (Hoofdtekst CS)"/>
          <w:sz w:val="22"/>
        </w:rPr>
        <w:t xml:space="preserve">Dienstdoen met supervisie op afstand is de laatste fase in de opleiding Spoedzorg. </w:t>
      </w:r>
    </w:p>
    <w:p w14:paraId="02FD2099" w14:textId="77777777" w:rsidR="006110DF" w:rsidRPr="006110DF" w:rsidRDefault="006110DF" w:rsidP="006110DF">
      <w:p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Voor deze fase gelden extra voorwaarden: </w:t>
      </w:r>
    </w:p>
    <w:p w14:paraId="43D84BD9"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De aios heeft de bekwaamheidsverklaringen voor alle 3 de rollen.</w:t>
      </w:r>
    </w:p>
    <w:p w14:paraId="5BE29B80"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De opleider is direct voor de aios bereikbaar en beschikbaar.</w:t>
      </w:r>
    </w:p>
    <w:p w14:paraId="1F745BE9"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De aios stemt er zelf mee in dat de opleider in principe niet fysiek aanwezig is. </w:t>
      </w:r>
    </w:p>
    <w:p w14:paraId="4DF6CE63"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Als de aios erom vraagt, moet de opleider de situatie ter plekke beoordelen. </w:t>
      </w:r>
    </w:p>
    <w:p w14:paraId="10589684"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De opleider en de aios zijn er samen verantwoordelijk voor dat zij aan het begin van de dienst de andere dienstdoende huisartsen en de triagist informeren over de gemaakte afspraken en de bereikbaarheid van de opleider.</w:t>
      </w:r>
    </w:p>
    <w:p w14:paraId="319304AB"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 xml:space="preserve">Het koppel aios-opleider wordt in staat geacht om minimaal evenveel productie te leveren als 1 huisarts. </w:t>
      </w:r>
    </w:p>
    <w:p w14:paraId="7026EF3B"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De opleider is bereikbaar en beschikbaar om bij te springen, als de workload voor de huisartsen die ook op de post aanwezig zijn te veel gaat oplopen door het tempo van de aios. Dit naar het oordeel van de leidinggevende op de huisartsenpost.</w:t>
      </w:r>
    </w:p>
    <w:p w14:paraId="20B4A5D8"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Aan het einde van de dienst evalueert de opleider de dienst met de aios in de vorm van een kort leergesprek (rapportage, evaluatie en feedback).</w:t>
      </w:r>
    </w:p>
    <w:p w14:paraId="4D4B093D" w14:textId="77777777" w:rsidR="006110DF" w:rsidRPr="006110DF" w:rsidRDefault="006110DF" w:rsidP="006110DF">
      <w:pPr>
        <w:numPr>
          <w:ilvl w:val="0"/>
          <w:numId w:val="5"/>
        </w:numPr>
        <w:snapToGrid w:val="0"/>
        <w:spacing w:line="281" w:lineRule="auto"/>
        <w:ind w:left="227" w:hanging="227"/>
        <w:rPr>
          <w:rFonts w:ascii="Calibri" w:hAnsi="Calibri" w:cs="Times New Roman (Hoofdtekst CS)"/>
          <w:sz w:val="22"/>
        </w:rPr>
      </w:pPr>
      <w:r w:rsidRPr="006110DF">
        <w:rPr>
          <w:rFonts w:ascii="Calibri" w:hAnsi="Calibri" w:cs="Times New Roman (Hoofdtekst CS)"/>
          <w:sz w:val="22"/>
        </w:rPr>
        <w:t>Aan het einde van de dienst vraagt de opleider de medewerkers met wie de aios op de post heeft samengewerkt (triagisten, chauffeurs, andere dienstdoende huisartsen) een oordeel te geven over het functioneren van de aios tijdens de dienst.</w:t>
      </w:r>
    </w:p>
    <w:p w14:paraId="14E8CDB8" w14:textId="77777777" w:rsidR="00F670F9" w:rsidRPr="00A60960" w:rsidRDefault="00F670F9" w:rsidP="005C67C9">
      <w:pPr>
        <w:snapToGrid w:val="0"/>
        <w:spacing w:line="281" w:lineRule="auto"/>
        <w:rPr>
          <w:rFonts w:ascii="Calibri" w:hAnsi="Calibri" w:cs="Times New Roman (Hoofdtekst CS)"/>
          <w:sz w:val="18"/>
          <w:szCs w:val="18"/>
        </w:rPr>
      </w:pPr>
    </w:p>
    <w:sectPr w:rsidR="00F670F9" w:rsidRPr="00A60960" w:rsidSect="004A0941">
      <w:headerReference w:type="default" r:id="rId13"/>
      <w:footerReference w:type="default" r:id="rId14"/>
      <w:headerReference w:type="first" r:id="rId15"/>
      <w:footerReference w:type="first" r:id="rId16"/>
      <w:pgSz w:w="11900" w:h="16840"/>
      <w:pgMar w:top="147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01C2E" w14:textId="77777777" w:rsidR="005F4FB7" w:rsidRDefault="005F4FB7" w:rsidP="00B567D9">
      <w:r>
        <w:separator/>
      </w:r>
    </w:p>
  </w:endnote>
  <w:endnote w:type="continuationSeparator" w:id="0">
    <w:p w14:paraId="463D428C" w14:textId="77777777" w:rsidR="005F4FB7" w:rsidRDefault="005F4FB7" w:rsidP="00B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20603050405020304"/>
    <w:charset w:val="00"/>
    <w:family w:val="roman"/>
    <w:pitch w:val="variable"/>
    <w:sig w:usb0="E0002AEF" w:usb1="C0007841" w:usb2="00000009" w:usb3="00000000" w:csb0="000001FF" w:csb1="00000000"/>
  </w:font>
  <w:font w:name="Minion Pro">
    <w:panose1 w:val="020B0604020202020204"/>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3B44" w14:textId="4EC74472" w:rsidR="00560D04" w:rsidRPr="00560D04" w:rsidRDefault="00416617">
    <w:pPr>
      <w:pStyle w:val="Voettekst"/>
    </w:pPr>
    <w:r w:rsidRPr="00416617">
      <w:rPr>
        <w:noProof/>
      </w:rPr>
      <w:drawing>
        <wp:anchor distT="0" distB="0" distL="114300" distR="114300" simplePos="0" relativeHeight="251692032" behindDoc="0" locked="0" layoutInCell="1" allowOverlap="1" wp14:anchorId="59E4CBF8" wp14:editId="13198310">
          <wp:simplePos x="0" y="0"/>
          <wp:positionH relativeFrom="column">
            <wp:posOffset>3929305</wp:posOffset>
          </wp:positionH>
          <wp:positionV relativeFrom="page">
            <wp:posOffset>10052685</wp:posOffset>
          </wp:positionV>
          <wp:extent cx="1944000" cy="284400"/>
          <wp:effectExtent l="0" t="0" r="0" b="0"/>
          <wp:wrapNone/>
          <wp:docPr id="8" name="Graphic 18">
            <a:extLst xmlns:a="http://schemas.openxmlformats.org/drawingml/2006/main">
              <a:ext uri="{FF2B5EF4-FFF2-40B4-BE49-F238E27FC236}">
                <a16:creationId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95941ED0-0CEC-8749-B0A1-B817D7CD08C0}"/>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9915"/>
                  <a:stretch/>
                </pic:blipFill>
                <pic:spPr bwMode="auto">
                  <a:xfrm>
                    <a:off x="0" y="0"/>
                    <a:ext cx="1944000" cy="28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476">
      <w:rPr>
        <w:rFonts w:ascii="Calibri" w:hAnsi="Calibri" w:cs="Times New Roman (Hoofdtekst CS)"/>
        <w:noProof/>
        <w:sz w:val="22"/>
      </w:rPr>
      <mc:AlternateContent>
        <mc:Choice Requires="wps">
          <w:drawing>
            <wp:anchor distT="0" distB="0" distL="114300" distR="114300" simplePos="0" relativeHeight="251667456" behindDoc="0" locked="0" layoutInCell="1" allowOverlap="1" wp14:anchorId="453F8C7A" wp14:editId="562F0D78">
              <wp:simplePos x="0" y="0"/>
              <wp:positionH relativeFrom="margin">
                <wp:posOffset>0</wp:posOffset>
              </wp:positionH>
              <wp:positionV relativeFrom="paragraph">
                <wp:posOffset>-423258</wp:posOffset>
              </wp:positionV>
              <wp:extent cx="2005532" cy="61404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2005532" cy="614045"/>
                      </a:xfrm>
                      <a:prstGeom prst="rect">
                        <a:avLst/>
                      </a:prstGeom>
                      <a:noFill/>
                      <a:ln w="6350">
                        <a:noFill/>
                      </a:ln>
                    </wps:spPr>
                    <wps:txbx>
                      <w:txbxContent>
                        <w:p w14:paraId="0B76077B" w14:textId="69F07E47"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9138C6">
                            <w:rPr>
                              <w:i/>
                              <w:iCs/>
                              <w:color w:val="15171A" w:themeColor="background2" w:themeShade="1A"/>
                              <w:sz w:val="18"/>
                              <w:szCs w:val="18"/>
                            </w:rPr>
                            <w:t xml:space="preserve">april </w:t>
                          </w:r>
                          <w:r w:rsidR="00FD6136" w:rsidRPr="000B5476">
                            <w:rPr>
                              <w:i/>
                              <w:iCs/>
                              <w:color w:val="15171A" w:themeColor="background2" w:themeShade="1A"/>
                              <w:sz w:val="18"/>
                              <w:szCs w:val="18"/>
                            </w:rPr>
                            <w:t>2021</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53F8C7A" id="_x0000_t202" coordsize="21600,21600" o:spt="202" path="m,l,21600r21600,l21600,xe">
              <v:stroke joinstyle="miter"/>
              <v:path gradientshapeok="t" o:connecttype="rect"/>
            </v:shapetype>
            <v:shape id="Tekstvak 20" o:spid="_x0000_s1026" type="#_x0000_t202" style="position:absolute;margin-left:0;margin-top:-33.35pt;width:157.9pt;height:4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" filled="f" stroked="f" strokeweight=".5pt">
              <v:textbox inset="0">
                <w:txbxContent>
                  <w:p w14:paraId="0B76077B" w14:textId="69F07E47"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9138C6">
                      <w:rPr>
                        <w:i/>
                        <w:iCs/>
                        <w:color w:val="15171A" w:themeColor="background2" w:themeShade="1A"/>
                        <w:sz w:val="18"/>
                        <w:szCs w:val="18"/>
                      </w:rPr>
                      <w:t xml:space="preserve">april </w:t>
                    </w:r>
                    <w:r w:rsidR="00FD6136" w:rsidRPr="000B5476">
                      <w:rPr>
                        <w:i/>
                        <w:iCs/>
                        <w:color w:val="15171A" w:themeColor="background2" w:themeShade="1A"/>
                        <w:sz w:val="18"/>
                        <w:szCs w:val="18"/>
                      </w:rPr>
                      <w:t>2021</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2EDC" w14:textId="5BFA180C" w:rsidR="00185660" w:rsidRDefault="00416617">
    <w:pPr>
      <w:pStyle w:val="Voettekst"/>
    </w:pPr>
    <w:r w:rsidRPr="00416617">
      <w:rPr>
        <w:noProof/>
      </w:rPr>
      <w:drawing>
        <wp:anchor distT="0" distB="0" distL="114300" distR="114300" simplePos="0" relativeHeight="251689984" behindDoc="0" locked="0" layoutInCell="1" allowOverlap="1" wp14:anchorId="629AD14C" wp14:editId="33CC91A3">
          <wp:simplePos x="0" y="0"/>
          <wp:positionH relativeFrom="column">
            <wp:posOffset>2049780</wp:posOffset>
          </wp:positionH>
          <wp:positionV relativeFrom="page">
            <wp:posOffset>10052685</wp:posOffset>
          </wp:positionV>
          <wp:extent cx="3888000" cy="284400"/>
          <wp:effectExtent l="0" t="0" r="0" b="0"/>
          <wp:wrapNone/>
          <wp:docPr id="7" name="Graphic 18">
            <a:extLst xmlns:a="http://schemas.openxmlformats.org/drawingml/2006/main">
              <a:ext uri="{FF2B5EF4-FFF2-40B4-BE49-F238E27FC236}">
                <a16:creationId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95941ED0-0CEC-8749-B0A1-B817D7CD08C0}"/>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88000" cy="28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228E6" w14:textId="77777777" w:rsidR="005F4FB7" w:rsidRDefault="005F4FB7" w:rsidP="00B567D9">
      <w:r>
        <w:separator/>
      </w:r>
    </w:p>
  </w:footnote>
  <w:footnote w:type="continuationSeparator" w:id="0">
    <w:p w14:paraId="288F3A6B" w14:textId="77777777" w:rsidR="005F4FB7" w:rsidRDefault="005F4FB7" w:rsidP="00B5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592B" w14:textId="71558FEA" w:rsidR="00B567D9" w:rsidRDefault="00416617">
    <w:pPr>
      <w:pStyle w:val="Koptekst"/>
    </w:pPr>
    <w:r>
      <w:rPr>
        <w:noProof/>
      </w:rPr>
      <mc:AlternateContent>
        <mc:Choice Requires="wps">
          <w:drawing>
            <wp:anchor distT="0" distB="0" distL="114300" distR="114300" simplePos="0" relativeHeight="251687936" behindDoc="0" locked="0" layoutInCell="1" allowOverlap="1" wp14:anchorId="7A7F0003" wp14:editId="3D005547">
              <wp:simplePos x="0" y="0"/>
              <wp:positionH relativeFrom="page">
                <wp:posOffset>-1</wp:posOffset>
              </wp:positionH>
              <wp:positionV relativeFrom="page">
                <wp:posOffset>568036</wp:posOffset>
              </wp:positionV>
              <wp:extent cx="7559675" cy="554400"/>
              <wp:effectExtent l="0" t="0" r="0" b="4445"/>
              <wp:wrapNone/>
              <wp:docPr id="6" name="Rechthoek 6"/>
              <wp:cNvGraphicFramePr/>
              <a:graphic xmlns:a="http://schemas.openxmlformats.org/drawingml/2006/main">
                <a:graphicData uri="http://schemas.microsoft.com/office/word/2010/wordprocessingShape">
                  <wps:wsp>
                    <wps:cNvSpPr/>
                    <wps:spPr>
                      <a:xfrm>
                        <a:off x="0" y="0"/>
                        <a:ext cx="7559675"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A834A64" id="Rechthoek 6" o:spid="_x0000_s1026" style="position:absolute;margin-left:0;margin-top:44.75pt;width:595.25pt;height:43.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" fillcolor="white [3212]" stroked="f" strokeweight="1pt">
              <w10:wrap anchorx="page" anchory="page"/>
            </v:rect>
          </w:pict>
        </mc:Fallback>
      </mc:AlternateContent>
    </w:r>
    <w:r w:rsidR="002150F4" w:rsidRPr="00B567D9">
      <w:rPr>
        <w:noProof/>
      </w:rPr>
      <w:drawing>
        <wp:anchor distT="0" distB="0" distL="114300" distR="114300" simplePos="0" relativeHeight="251642880" behindDoc="1" locked="0" layoutInCell="1" allowOverlap="1" wp14:anchorId="1BE3BCD3" wp14:editId="2408669E">
          <wp:simplePos x="0" y="0"/>
          <wp:positionH relativeFrom="page">
            <wp:posOffset>0</wp:posOffset>
          </wp:positionH>
          <wp:positionV relativeFrom="page">
            <wp:posOffset>0</wp:posOffset>
          </wp:positionV>
          <wp:extent cx="7560000" cy="1116000"/>
          <wp:effectExtent l="0" t="0" r="0" b="1905"/>
          <wp:wrapNone/>
          <wp:docPr id="13" name="Afbeelding 13">
            <a:extLst xmlns:a="http://schemas.openxmlformats.org/drawingml/2006/main">
              <a:ext uri="{FF2B5EF4-FFF2-40B4-BE49-F238E27FC236}">
                <a16:creationId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17C1" w14:textId="7DDE93C0" w:rsidR="004156B2" w:rsidRDefault="00416617">
    <w:pPr>
      <w:pStyle w:val="Koptekst"/>
    </w:pPr>
    <w:r>
      <w:rPr>
        <w:noProof/>
      </w:rPr>
      <mc:AlternateContent>
        <mc:Choice Requires="wps">
          <w:drawing>
            <wp:anchor distT="0" distB="0" distL="114300" distR="114300" simplePos="0" relativeHeight="251685888" behindDoc="0" locked="0" layoutInCell="1" allowOverlap="1" wp14:anchorId="101E7ACB" wp14:editId="618DB3E6">
              <wp:simplePos x="0" y="0"/>
              <wp:positionH relativeFrom="page">
                <wp:posOffset>0</wp:posOffset>
              </wp:positionH>
              <wp:positionV relativeFrom="page">
                <wp:posOffset>561975</wp:posOffset>
              </wp:positionV>
              <wp:extent cx="5760000" cy="554400"/>
              <wp:effectExtent l="0" t="0" r="6350" b="4445"/>
              <wp:wrapNone/>
              <wp:docPr id="4" name="Rechthoek 4"/>
              <wp:cNvGraphicFramePr/>
              <a:graphic xmlns:a="http://schemas.openxmlformats.org/drawingml/2006/main">
                <a:graphicData uri="http://schemas.microsoft.com/office/word/2010/wordprocessingShape">
                  <wps:wsp>
                    <wps:cNvSpPr/>
                    <wps:spPr>
                      <a:xfrm>
                        <a:off x="0" y="0"/>
                        <a:ext cx="5760000"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FA04F2" id="Rechthoek 4" o:spid="_x0000_s1026" style="position:absolute;margin-left:0;margin-top:44.25pt;width:453.55pt;height:43.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" fillcolor="white [3212]" stroked="f" strokeweight="1pt">
              <w10:wrap anchorx="page" anchory="page"/>
            </v:rect>
          </w:pict>
        </mc:Fallback>
      </mc:AlternateContent>
    </w:r>
    <w:r w:rsidR="004156B2" w:rsidRPr="004156B2">
      <w:rPr>
        <w:noProof/>
      </w:rPr>
      <w:drawing>
        <wp:anchor distT="0" distB="0" distL="114300" distR="114300" simplePos="0" relativeHeight="251652096" behindDoc="1" locked="0" layoutInCell="1" allowOverlap="1" wp14:anchorId="653D1378" wp14:editId="5ED71CD7">
          <wp:simplePos x="0" y="0"/>
          <wp:positionH relativeFrom="page">
            <wp:posOffset>0</wp:posOffset>
          </wp:positionH>
          <wp:positionV relativeFrom="page">
            <wp:posOffset>0</wp:posOffset>
          </wp:positionV>
          <wp:extent cx="7560000" cy="1116000"/>
          <wp:effectExtent l="0" t="0" r="0" b="1905"/>
          <wp:wrapNone/>
          <wp:docPr id="14" name="Afbeelding 10">
            <a:extLst xmlns:a="http://schemas.openxmlformats.org/drawingml/2006/main">
              <a:ext uri="{FF2B5EF4-FFF2-40B4-BE49-F238E27FC236}">
                <a16:creationId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093F"/>
    <w:multiLevelType w:val="hybridMultilevel"/>
    <w:tmpl w:val="4FF25FB6"/>
    <w:lvl w:ilvl="0" w:tplc="546ADCDE">
      <w:start w:val="1"/>
      <w:numFmt w:val="bullet"/>
      <w:pStyle w:val="Spoedzorg-Alinea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031475"/>
    <w:multiLevelType w:val="hybridMultilevel"/>
    <w:tmpl w:val="1C987C02"/>
    <w:lvl w:ilvl="0" w:tplc="F84057B4">
      <w:start w:val="1"/>
      <w:numFmt w:val="bullet"/>
      <w:lvlText w:val=""/>
      <w:lvlJc w:val="left"/>
      <w:pPr>
        <w:tabs>
          <w:tab w:val="num" w:pos="737"/>
        </w:tabs>
        <w:ind w:left="737" w:hanging="73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CB380C"/>
    <w:multiLevelType w:val="hybridMultilevel"/>
    <w:tmpl w:val="17DA4F02"/>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0A5D28"/>
    <w:multiLevelType w:val="hybridMultilevel"/>
    <w:tmpl w:val="48C40E30"/>
    <w:lvl w:ilvl="0" w:tplc="6852743C">
      <w:start w:val="1"/>
      <w:numFmt w:val="bullet"/>
      <w:lvlText w:val=""/>
      <w:lvlJc w:val="left"/>
      <w:pPr>
        <w:tabs>
          <w:tab w:val="num" w:pos="720"/>
        </w:tabs>
        <w:ind w:left="720" w:hanging="72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866519"/>
    <w:multiLevelType w:val="hybridMultilevel"/>
    <w:tmpl w:val="9DECFF92"/>
    <w:lvl w:ilvl="0" w:tplc="46D607DA">
      <w:start w:val="1"/>
      <w:numFmt w:val="bullet"/>
      <w:lvlText w:val="•"/>
      <w:lvlJc w:val="left"/>
      <w:pPr>
        <w:tabs>
          <w:tab w:val="num" w:pos="720"/>
        </w:tabs>
        <w:ind w:left="720" w:hanging="360"/>
      </w:pPr>
      <w:rPr>
        <w:rFonts w:ascii="Arial" w:hAnsi="Arial" w:hint="default"/>
      </w:rPr>
    </w:lvl>
    <w:lvl w:ilvl="1" w:tplc="A17C9FDE">
      <w:start w:val="1"/>
      <w:numFmt w:val="bullet"/>
      <w:lvlText w:val="•"/>
      <w:lvlJc w:val="left"/>
      <w:pPr>
        <w:tabs>
          <w:tab w:val="num" w:pos="1440"/>
        </w:tabs>
        <w:ind w:left="1440" w:hanging="360"/>
      </w:pPr>
      <w:rPr>
        <w:rFonts w:ascii="Arial" w:hAnsi="Arial" w:hint="default"/>
      </w:rPr>
    </w:lvl>
    <w:lvl w:ilvl="2" w:tplc="98EAE5A4" w:tentative="1">
      <w:start w:val="1"/>
      <w:numFmt w:val="bullet"/>
      <w:lvlText w:val="•"/>
      <w:lvlJc w:val="left"/>
      <w:pPr>
        <w:tabs>
          <w:tab w:val="num" w:pos="2160"/>
        </w:tabs>
        <w:ind w:left="2160" w:hanging="360"/>
      </w:pPr>
      <w:rPr>
        <w:rFonts w:ascii="Arial" w:hAnsi="Arial" w:hint="default"/>
      </w:rPr>
    </w:lvl>
    <w:lvl w:ilvl="3" w:tplc="70F85C16" w:tentative="1">
      <w:start w:val="1"/>
      <w:numFmt w:val="bullet"/>
      <w:lvlText w:val="•"/>
      <w:lvlJc w:val="left"/>
      <w:pPr>
        <w:tabs>
          <w:tab w:val="num" w:pos="2880"/>
        </w:tabs>
        <w:ind w:left="2880" w:hanging="360"/>
      </w:pPr>
      <w:rPr>
        <w:rFonts w:ascii="Arial" w:hAnsi="Arial" w:hint="default"/>
      </w:rPr>
    </w:lvl>
    <w:lvl w:ilvl="4" w:tplc="4CEC628E" w:tentative="1">
      <w:start w:val="1"/>
      <w:numFmt w:val="bullet"/>
      <w:lvlText w:val="•"/>
      <w:lvlJc w:val="left"/>
      <w:pPr>
        <w:tabs>
          <w:tab w:val="num" w:pos="3600"/>
        </w:tabs>
        <w:ind w:left="3600" w:hanging="360"/>
      </w:pPr>
      <w:rPr>
        <w:rFonts w:ascii="Arial" w:hAnsi="Arial" w:hint="default"/>
      </w:rPr>
    </w:lvl>
    <w:lvl w:ilvl="5" w:tplc="3B6ACC76" w:tentative="1">
      <w:start w:val="1"/>
      <w:numFmt w:val="bullet"/>
      <w:lvlText w:val="•"/>
      <w:lvlJc w:val="left"/>
      <w:pPr>
        <w:tabs>
          <w:tab w:val="num" w:pos="4320"/>
        </w:tabs>
        <w:ind w:left="4320" w:hanging="360"/>
      </w:pPr>
      <w:rPr>
        <w:rFonts w:ascii="Arial" w:hAnsi="Arial" w:hint="default"/>
      </w:rPr>
    </w:lvl>
    <w:lvl w:ilvl="6" w:tplc="4ACCE426" w:tentative="1">
      <w:start w:val="1"/>
      <w:numFmt w:val="bullet"/>
      <w:lvlText w:val="•"/>
      <w:lvlJc w:val="left"/>
      <w:pPr>
        <w:tabs>
          <w:tab w:val="num" w:pos="5040"/>
        </w:tabs>
        <w:ind w:left="5040" w:hanging="360"/>
      </w:pPr>
      <w:rPr>
        <w:rFonts w:ascii="Arial" w:hAnsi="Arial" w:hint="default"/>
      </w:rPr>
    </w:lvl>
    <w:lvl w:ilvl="7" w:tplc="1E02763A" w:tentative="1">
      <w:start w:val="1"/>
      <w:numFmt w:val="bullet"/>
      <w:lvlText w:val="•"/>
      <w:lvlJc w:val="left"/>
      <w:pPr>
        <w:tabs>
          <w:tab w:val="num" w:pos="5760"/>
        </w:tabs>
        <w:ind w:left="5760" w:hanging="360"/>
      </w:pPr>
      <w:rPr>
        <w:rFonts w:ascii="Arial" w:hAnsi="Arial" w:hint="default"/>
      </w:rPr>
    </w:lvl>
    <w:lvl w:ilvl="8" w:tplc="2DC088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600511"/>
    <w:multiLevelType w:val="hybridMultilevel"/>
    <w:tmpl w:val="00FCFA0C"/>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97166B"/>
    <w:multiLevelType w:val="hybridMultilevel"/>
    <w:tmpl w:val="7FAC8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376349"/>
    <w:multiLevelType w:val="hybridMultilevel"/>
    <w:tmpl w:val="532C3072"/>
    <w:lvl w:ilvl="0" w:tplc="472822F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836A3C"/>
    <w:multiLevelType w:val="hybridMultilevel"/>
    <w:tmpl w:val="A7584796"/>
    <w:lvl w:ilvl="0" w:tplc="01E2B9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FB4266"/>
    <w:multiLevelType w:val="hybridMultilevel"/>
    <w:tmpl w:val="1AEC5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B35730"/>
    <w:multiLevelType w:val="hybridMultilevel"/>
    <w:tmpl w:val="1B504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AC840E4"/>
    <w:multiLevelType w:val="hybridMultilevel"/>
    <w:tmpl w:val="41A6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884BEA"/>
    <w:multiLevelType w:val="hybridMultilevel"/>
    <w:tmpl w:val="396A1254"/>
    <w:lvl w:ilvl="0" w:tplc="F6FA738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6770EC"/>
    <w:multiLevelType w:val="hybridMultilevel"/>
    <w:tmpl w:val="9E66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570A41"/>
    <w:multiLevelType w:val="hybridMultilevel"/>
    <w:tmpl w:val="2FCAA5CA"/>
    <w:lvl w:ilvl="0" w:tplc="546ADCDE">
      <w:start w:val="1"/>
      <w:numFmt w:val="bullet"/>
      <w:lvlText w:val=""/>
      <w:lvlJc w:val="left"/>
      <w:pPr>
        <w:ind w:left="720" w:hanging="360"/>
      </w:pPr>
      <w:rPr>
        <w:rFonts w:ascii="Symbol" w:hAnsi="Symbol" w:hint="default"/>
      </w:rPr>
    </w:lvl>
    <w:lvl w:ilvl="1" w:tplc="0413000F">
      <w:start w:val="1"/>
      <w:numFmt w:val="decimal"/>
      <w:lvlText w:val="%2."/>
      <w:lvlJc w:val="left"/>
      <w:pPr>
        <w:ind w:left="785"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9"/>
  </w:num>
  <w:num w:numId="5">
    <w:abstractNumId w:val="0"/>
  </w:num>
  <w:num w:numId="6">
    <w:abstractNumId w:val="11"/>
  </w:num>
  <w:num w:numId="7">
    <w:abstractNumId w:val="4"/>
  </w:num>
  <w:num w:numId="8">
    <w:abstractNumId w:val="2"/>
  </w:num>
  <w:num w:numId="9">
    <w:abstractNumId w:val="5"/>
  </w:num>
  <w:num w:numId="10">
    <w:abstractNumId w:val="3"/>
  </w:num>
  <w:num w:numId="11">
    <w:abstractNumId w:val="1"/>
  </w:num>
  <w:num w:numId="12">
    <w:abstractNumId w:val="7"/>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C5"/>
    <w:rsid w:val="000145FB"/>
    <w:rsid w:val="00052A8A"/>
    <w:rsid w:val="00080879"/>
    <w:rsid w:val="000B5476"/>
    <w:rsid w:val="000B5E42"/>
    <w:rsid w:val="000B6982"/>
    <w:rsid w:val="000C0864"/>
    <w:rsid w:val="00100523"/>
    <w:rsid w:val="00130C2F"/>
    <w:rsid w:val="00133B0E"/>
    <w:rsid w:val="00143E11"/>
    <w:rsid w:val="0014515C"/>
    <w:rsid w:val="00185660"/>
    <w:rsid w:val="001C535A"/>
    <w:rsid w:val="001E7C3D"/>
    <w:rsid w:val="001F62D7"/>
    <w:rsid w:val="002050DB"/>
    <w:rsid w:val="002150F4"/>
    <w:rsid w:val="002242B7"/>
    <w:rsid w:val="00241AB4"/>
    <w:rsid w:val="00243E72"/>
    <w:rsid w:val="00261E54"/>
    <w:rsid w:val="0028252C"/>
    <w:rsid w:val="002B01F9"/>
    <w:rsid w:val="002C1048"/>
    <w:rsid w:val="002C105A"/>
    <w:rsid w:val="002C3E86"/>
    <w:rsid w:val="002C6C9B"/>
    <w:rsid w:val="002D46A6"/>
    <w:rsid w:val="002E4F7F"/>
    <w:rsid w:val="003025ED"/>
    <w:rsid w:val="00331AEF"/>
    <w:rsid w:val="003C4BC0"/>
    <w:rsid w:val="003C6E51"/>
    <w:rsid w:val="003D1124"/>
    <w:rsid w:val="003E34B6"/>
    <w:rsid w:val="003E7047"/>
    <w:rsid w:val="004156B2"/>
    <w:rsid w:val="00416617"/>
    <w:rsid w:val="00430F84"/>
    <w:rsid w:val="00433A3E"/>
    <w:rsid w:val="00433B1D"/>
    <w:rsid w:val="00453053"/>
    <w:rsid w:val="004672F1"/>
    <w:rsid w:val="004852FE"/>
    <w:rsid w:val="00497804"/>
    <w:rsid w:val="004A0941"/>
    <w:rsid w:val="004B076A"/>
    <w:rsid w:val="00504544"/>
    <w:rsid w:val="0051693F"/>
    <w:rsid w:val="0052016C"/>
    <w:rsid w:val="005235BE"/>
    <w:rsid w:val="00560D04"/>
    <w:rsid w:val="00565DE6"/>
    <w:rsid w:val="00575A5A"/>
    <w:rsid w:val="00594DFA"/>
    <w:rsid w:val="005A495B"/>
    <w:rsid w:val="005C47EC"/>
    <w:rsid w:val="005C67C9"/>
    <w:rsid w:val="005D01CF"/>
    <w:rsid w:val="005D669D"/>
    <w:rsid w:val="005F45D1"/>
    <w:rsid w:val="005F4FB7"/>
    <w:rsid w:val="005F6109"/>
    <w:rsid w:val="006110DF"/>
    <w:rsid w:val="00632AAD"/>
    <w:rsid w:val="0063579C"/>
    <w:rsid w:val="00654154"/>
    <w:rsid w:val="00660752"/>
    <w:rsid w:val="00664292"/>
    <w:rsid w:val="006B0E94"/>
    <w:rsid w:val="006B6030"/>
    <w:rsid w:val="006B6DAE"/>
    <w:rsid w:val="006B7429"/>
    <w:rsid w:val="006D3466"/>
    <w:rsid w:val="006F1CC5"/>
    <w:rsid w:val="006F2272"/>
    <w:rsid w:val="00702CCA"/>
    <w:rsid w:val="007169AD"/>
    <w:rsid w:val="00723B53"/>
    <w:rsid w:val="00724250"/>
    <w:rsid w:val="00764BDE"/>
    <w:rsid w:val="0077065A"/>
    <w:rsid w:val="007A2F49"/>
    <w:rsid w:val="007C413F"/>
    <w:rsid w:val="007D0E93"/>
    <w:rsid w:val="00811C5E"/>
    <w:rsid w:val="00815A2D"/>
    <w:rsid w:val="008303CA"/>
    <w:rsid w:val="00843DE9"/>
    <w:rsid w:val="008453F8"/>
    <w:rsid w:val="00846C7F"/>
    <w:rsid w:val="00847CB9"/>
    <w:rsid w:val="008744CE"/>
    <w:rsid w:val="008814F9"/>
    <w:rsid w:val="008C11C5"/>
    <w:rsid w:val="008E4512"/>
    <w:rsid w:val="008F5D4C"/>
    <w:rsid w:val="00904C9F"/>
    <w:rsid w:val="009138C6"/>
    <w:rsid w:val="00922DD9"/>
    <w:rsid w:val="00966B62"/>
    <w:rsid w:val="009675B4"/>
    <w:rsid w:val="009755DE"/>
    <w:rsid w:val="009A0E41"/>
    <w:rsid w:val="009B4FC2"/>
    <w:rsid w:val="009B78FF"/>
    <w:rsid w:val="009D4C64"/>
    <w:rsid w:val="009E192A"/>
    <w:rsid w:val="009F1C26"/>
    <w:rsid w:val="009F6385"/>
    <w:rsid w:val="00A036A4"/>
    <w:rsid w:val="00A1004B"/>
    <w:rsid w:val="00A1052B"/>
    <w:rsid w:val="00A34A5A"/>
    <w:rsid w:val="00A510D7"/>
    <w:rsid w:val="00A60960"/>
    <w:rsid w:val="00A7261B"/>
    <w:rsid w:val="00A750C6"/>
    <w:rsid w:val="00A76DC3"/>
    <w:rsid w:val="00AA6BA2"/>
    <w:rsid w:val="00AD24DE"/>
    <w:rsid w:val="00B0075D"/>
    <w:rsid w:val="00B04871"/>
    <w:rsid w:val="00B1147A"/>
    <w:rsid w:val="00B20464"/>
    <w:rsid w:val="00B43881"/>
    <w:rsid w:val="00B567D9"/>
    <w:rsid w:val="00B6317B"/>
    <w:rsid w:val="00B63792"/>
    <w:rsid w:val="00B728AB"/>
    <w:rsid w:val="00B9078A"/>
    <w:rsid w:val="00BA173A"/>
    <w:rsid w:val="00BC4810"/>
    <w:rsid w:val="00BD652C"/>
    <w:rsid w:val="00BE25B9"/>
    <w:rsid w:val="00C11266"/>
    <w:rsid w:val="00C75B03"/>
    <w:rsid w:val="00C8220B"/>
    <w:rsid w:val="00C85FE5"/>
    <w:rsid w:val="00CA669A"/>
    <w:rsid w:val="00CB3DB6"/>
    <w:rsid w:val="00CC6A34"/>
    <w:rsid w:val="00D17493"/>
    <w:rsid w:val="00D23BB0"/>
    <w:rsid w:val="00D5138C"/>
    <w:rsid w:val="00D9383D"/>
    <w:rsid w:val="00DB7AA3"/>
    <w:rsid w:val="00DC5B09"/>
    <w:rsid w:val="00E044C6"/>
    <w:rsid w:val="00E14628"/>
    <w:rsid w:val="00E1528B"/>
    <w:rsid w:val="00E16834"/>
    <w:rsid w:val="00E37262"/>
    <w:rsid w:val="00E45850"/>
    <w:rsid w:val="00E476D1"/>
    <w:rsid w:val="00E52AE1"/>
    <w:rsid w:val="00E728D0"/>
    <w:rsid w:val="00E7392C"/>
    <w:rsid w:val="00E83B15"/>
    <w:rsid w:val="00EA4C61"/>
    <w:rsid w:val="00EB664F"/>
    <w:rsid w:val="00EB785A"/>
    <w:rsid w:val="00EC12FF"/>
    <w:rsid w:val="00F03810"/>
    <w:rsid w:val="00F477E8"/>
    <w:rsid w:val="00F558F2"/>
    <w:rsid w:val="00F57340"/>
    <w:rsid w:val="00F670F9"/>
    <w:rsid w:val="00F828DC"/>
    <w:rsid w:val="00F93929"/>
    <w:rsid w:val="00F97B0E"/>
    <w:rsid w:val="00FD19B9"/>
    <w:rsid w:val="00FD6136"/>
    <w:rsid w:val="00FF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11A3"/>
  <w15:chartTrackingRefBased/>
  <w15:docId w15:val="{FB9DA84E-52F9-B74F-8F16-25FE3B4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47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oedzorg-Basisalinea">
    <w:name w:val="Spoedzorg - Basis alinea"/>
    <w:basedOn w:val="Standaard"/>
    <w:rsid w:val="005A495B"/>
    <w:pPr>
      <w:snapToGrid w:val="0"/>
      <w:spacing w:line="280" w:lineRule="exact"/>
    </w:pPr>
    <w:rPr>
      <w:rFonts w:ascii="Calibri" w:hAnsi="Calibri" w:cs="Times New Roman (Hoofdtekst CS)"/>
      <w:sz w:val="22"/>
    </w:rPr>
  </w:style>
  <w:style w:type="paragraph" w:customStyle="1" w:styleId="Spoedzorg-AlineaBullets">
    <w:name w:val="Spoedzorg - Alinea Bullets"/>
    <w:basedOn w:val="Spoedzorg-Basisalinea"/>
    <w:qFormat/>
    <w:rsid w:val="008814F9"/>
    <w:pPr>
      <w:numPr>
        <w:numId w:val="5"/>
      </w:numPr>
      <w:spacing w:line="281" w:lineRule="auto"/>
      <w:ind w:left="227" w:hanging="227"/>
    </w:pPr>
  </w:style>
  <w:style w:type="paragraph" w:customStyle="1" w:styleId="Spoedzorg-H2">
    <w:name w:val="Spoedzorg - H2"/>
    <w:basedOn w:val="Spoedzorg-Basisalinea"/>
    <w:qFormat/>
    <w:rsid w:val="008814F9"/>
    <w:pPr>
      <w:spacing w:after="85" w:line="281" w:lineRule="auto"/>
    </w:pPr>
    <w:rPr>
      <w:b/>
      <w:bCs/>
      <w:color w:val="FD2822"/>
      <w:sz w:val="32"/>
      <w:szCs w:val="32"/>
    </w:rPr>
  </w:style>
  <w:style w:type="paragraph" w:customStyle="1" w:styleId="Spoedzorg-H1">
    <w:name w:val="Spoedzorg - H1"/>
    <w:basedOn w:val="Spoedzorg-Basisalinea"/>
    <w:qFormat/>
    <w:rsid w:val="007A2F49"/>
    <w:pPr>
      <w:spacing w:line="720" w:lineRule="exact"/>
    </w:pPr>
    <w:rPr>
      <w:b/>
      <w:bCs/>
      <w:color w:val="452161"/>
      <w:spacing w:val="-6"/>
      <w:sz w:val="66"/>
      <w:szCs w:val="66"/>
    </w:rPr>
  </w:style>
  <w:style w:type="paragraph" w:customStyle="1" w:styleId="Spoedzorg-H1bovenkop">
    <w:name w:val="Spoedzorg - H1 bovenkop"/>
    <w:basedOn w:val="Spoedzorg-Basisalinea"/>
    <w:qFormat/>
    <w:rsid w:val="007C413F"/>
    <w:pPr>
      <w:spacing w:after="40" w:line="400" w:lineRule="exact"/>
    </w:pPr>
    <w:rPr>
      <w:b/>
      <w:bCs/>
      <w:color w:val="A787BD"/>
      <w:sz w:val="36"/>
      <w:szCs w:val="36"/>
    </w:rPr>
  </w:style>
  <w:style w:type="paragraph" w:styleId="Koptekst">
    <w:name w:val="header"/>
    <w:basedOn w:val="Standaard"/>
    <w:link w:val="KoptekstChar"/>
    <w:uiPriority w:val="99"/>
    <w:unhideWhenUsed/>
    <w:rsid w:val="00B567D9"/>
    <w:pPr>
      <w:tabs>
        <w:tab w:val="center" w:pos="4536"/>
        <w:tab w:val="right" w:pos="9072"/>
      </w:tabs>
    </w:pPr>
  </w:style>
  <w:style w:type="character" w:customStyle="1" w:styleId="KoptekstChar">
    <w:name w:val="Koptekst Char"/>
    <w:basedOn w:val="Standaardalinea-lettertype"/>
    <w:link w:val="Koptekst"/>
    <w:uiPriority w:val="99"/>
    <w:rsid w:val="00B567D9"/>
  </w:style>
  <w:style w:type="paragraph" w:styleId="Voettekst">
    <w:name w:val="footer"/>
    <w:basedOn w:val="Standaard"/>
    <w:link w:val="VoettekstChar"/>
    <w:uiPriority w:val="99"/>
    <w:unhideWhenUsed/>
    <w:rsid w:val="00B567D9"/>
    <w:pPr>
      <w:tabs>
        <w:tab w:val="center" w:pos="4536"/>
        <w:tab w:val="right" w:pos="9072"/>
      </w:tabs>
    </w:pPr>
  </w:style>
  <w:style w:type="character" w:customStyle="1" w:styleId="VoettekstChar">
    <w:name w:val="Voettekst Char"/>
    <w:basedOn w:val="Standaardalinea-lettertype"/>
    <w:link w:val="Voettekst"/>
    <w:uiPriority w:val="99"/>
    <w:rsid w:val="00B567D9"/>
  </w:style>
  <w:style w:type="paragraph" w:customStyle="1" w:styleId="Spoedzorg-Intro">
    <w:name w:val="Spoedzorg - Intro"/>
    <w:basedOn w:val="Spoedzorg-Basisalinea"/>
    <w:qFormat/>
    <w:rsid w:val="00BA173A"/>
    <w:pPr>
      <w:spacing w:line="360" w:lineRule="exact"/>
      <w:ind w:right="1588"/>
    </w:pPr>
    <w:rPr>
      <w:b/>
      <w:bCs/>
      <w:color w:val="452161"/>
      <w:sz w:val="24"/>
    </w:rPr>
  </w:style>
  <w:style w:type="paragraph" w:customStyle="1" w:styleId="Basisalinea">
    <w:name w:val="[Basisalinea]"/>
    <w:basedOn w:val="Standaard"/>
    <w:uiPriority w:val="99"/>
    <w:rsid w:val="00CB3DB6"/>
    <w:pPr>
      <w:autoSpaceDE w:val="0"/>
      <w:autoSpaceDN w:val="0"/>
      <w:adjustRightInd w:val="0"/>
      <w:spacing w:line="288" w:lineRule="auto"/>
      <w:textAlignment w:val="center"/>
    </w:pPr>
    <w:rPr>
      <w:rFonts w:ascii="Minion Pro" w:hAnsi="Minion Pro" w:cs="Minion Pro"/>
      <w:color w:val="000000"/>
    </w:rPr>
  </w:style>
  <w:style w:type="paragraph" w:customStyle="1" w:styleId="Spoedzorg-contactgegevens">
    <w:name w:val="Spoedzorg - contact gegevens"/>
    <w:basedOn w:val="Spoedzorg-Basisalinea"/>
    <w:qFormat/>
    <w:rsid w:val="000B5476"/>
    <w:pPr>
      <w:spacing w:line="260" w:lineRule="exact"/>
    </w:pPr>
    <w:rPr>
      <w:rFonts w:cstheme="majorHAnsi"/>
      <w:color w:val="003AAE"/>
      <w:sz w:val="20"/>
    </w:rPr>
  </w:style>
  <w:style w:type="table" w:styleId="Tabelraster">
    <w:name w:val="Table Grid"/>
    <w:basedOn w:val="Standaardtabel"/>
    <w:uiPriority w:val="39"/>
    <w:rsid w:val="006B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A510D7"/>
    <w:tblPr>
      <w:tblStyleRowBandSize w:val="1"/>
      <w:tblStyleColBandSize w:val="1"/>
      <w:tblBorders>
        <w:top w:val="single" w:sz="4" w:space="0" w:color="279FFF" w:themeColor="text1" w:themeTint="99"/>
        <w:left w:val="single" w:sz="4" w:space="0" w:color="279FFF" w:themeColor="text1" w:themeTint="99"/>
        <w:bottom w:val="single" w:sz="4" w:space="0" w:color="279FFF" w:themeColor="text1" w:themeTint="99"/>
        <w:right w:val="single" w:sz="4" w:space="0" w:color="279FFF" w:themeColor="text1" w:themeTint="99"/>
        <w:insideH w:val="single" w:sz="4" w:space="0" w:color="279FFF" w:themeColor="text1" w:themeTint="99"/>
        <w:insideV w:val="single" w:sz="4" w:space="0" w:color="279FFF" w:themeColor="text1" w:themeTint="99"/>
      </w:tblBorders>
    </w:tblPr>
    <w:tblStylePr w:type="firstRow">
      <w:rPr>
        <w:b/>
        <w:bCs/>
        <w:color w:val="FFFFFF" w:themeColor="background1"/>
      </w:rPr>
      <w:tblPr/>
      <w:tcPr>
        <w:tcBorders>
          <w:top w:val="single" w:sz="4" w:space="0" w:color="005496" w:themeColor="text1"/>
          <w:left w:val="single" w:sz="4" w:space="0" w:color="005496" w:themeColor="text1"/>
          <w:bottom w:val="single" w:sz="4" w:space="0" w:color="005496" w:themeColor="text1"/>
          <w:right w:val="single" w:sz="4" w:space="0" w:color="005496" w:themeColor="text1"/>
          <w:insideH w:val="nil"/>
          <w:insideV w:val="nil"/>
        </w:tcBorders>
        <w:shd w:val="clear" w:color="auto" w:fill="005496" w:themeFill="text1"/>
      </w:tcPr>
    </w:tblStylePr>
    <w:tblStylePr w:type="lastRow">
      <w:rPr>
        <w:b/>
        <w:bCs/>
      </w:rPr>
      <w:tblPr/>
      <w:tcPr>
        <w:tcBorders>
          <w:top w:val="double" w:sz="4" w:space="0" w:color="005496" w:themeColor="text1"/>
        </w:tcBorders>
      </w:tcPr>
    </w:tblStylePr>
    <w:tblStylePr w:type="firstCol">
      <w:rPr>
        <w:b/>
        <w:bCs/>
      </w:rPr>
    </w:tblStylePr>
    <w:tblStylePr w:type="lastCol">
      <w:rPr>
        <w:b/>
        <w:bCs/>
      </w:rPr>
    </w:tblStylePr>
    <w:tblStylePr w:type="band1Vert">
      <w:tblPr/>
      <w:tcPr>
        <w:shd w:val="clear" w:color="auto" w:fill="B7DFFF" w:themeFill="text1" w:themeFillTint="33"/>
      </w:tcPr>
    </w:tblStylePr>
    <w:tblStylePr w:type="band1Horz">
      <w:tblPr/>
      <w:tcPr>
        <w:shd w:val="clear" w:color="auto" w:fill="B7DFFF" w:themeFill="text1" w:themeFillTint="33"/>
      </w:tcPr>
    </w:tblStylePr>
  </w:style>
  <w:style w:type="table" w:styleId="Rastertabel4-Accent2">
    <w:name w:val="Grid Table 4 Accent 2"/>
    <w:basedOn w:val="Standaardtabel"/>
    <w:uiPriority w:val="49"/>
    <w:rsid w:val="00846C7F"/>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table" w:customStyle="1" w:styleId="Rastertabel4-Accent21">
    <w:name w:val="Rastertabel 4 - Accent 21"/>
    <w:basedOn w:val="Standaardtabel"/>
    <w:next w:val="Rastertabel4-Accent2"/>
    <w:uiPriority w:val="49"/>
    <w:rsid w:val="00B728AB"/>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character" w:styleId="Hyperlink">
    <w:name w:val="Hyperlink"/>
    <w:basedOn w:val="Standaardalinea-lettertype"/>
    <w:uiPriority w:val="99"/>
    <w:unhideWhenUsed/>
    <w:rsid w:val="000B5476"/>
    <w:rPr>
      <w:color w:val="003AAE"/>
      <w:u w:val="single"/>
    </w:rPr>
  </w:style>
  <w:style w:type="character" w:styleId="Onopgelostemelding">
    <w:name w:val="Unresolved Mention"/>
    <w:basedOn w:val="Standaardalinea-lettertype"/>
    <w:uiPriority w:val="99"/>
    <w:semiHidden/>
    <w:unhideWhenUsed/>
    <w:rsid w:val="001E7C3D"/>
    <w:rPr>
      <w:color w:val="605E5C"/>
      <w:shd w:val="clear" w:color="auto" w:fill="E1DFDD"/>
    </w:rPr>
  </w:style>
  <w:style w:type="table" w:customStyle="1" w:styleId="Rastertabel4-Accent211">
    <w:name w:val="Rastertabel 4 - Accent 211"/>
    <w:basedOn w:val="Standaardtabel"/>
    <w:next w:val="Rastertabel4-Accent2"/>
    <w:uiPriority w:val="49"/>
    <w:rsid w:val="00F477E8"/>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paragraph" w:styleId="Lijstalinea">
    <w:name w:val="List Paragraph"/>
    <w:basedOn w:val="Standaard"/>
    <w:uiPriority w:val="34"/>
    <w:qFormat/>
    <w:rsid w:val="0051693F"/>
    <w:pPr>
      <w:ind w:left="720"/>
      <w:contextualSpacing/>
    </w:pPr>
    <w:rPr>
      <w:rFonts w:ascii="PT Sans" w:hAnsi="PT Sans" w:cs="Times New Roman"/>
      <w:sz w:val="22"/>
      <w:szCs w:val="22"/>
    </w:rPr>
  </w:style>
  <w:style w:type="character" w:styleId="GevolgdeHyperlink">
    <w:name w:val="FollowedHyperlink"/>
    <w:basedOn w:val="Standaardalinea-lettertype"/>
    <w:uiPriority w:val="99"/>
    <w:semiHidden/>
    <w:unhideWhenUsed/>
    <w:rsid w:val="00B04871"/>
    <w:rPr>
      <w:color w:val="954F72" w:themeColor="followedHyperlink"/>
      <w:u w:val="single"/>
    </w:rPr>
  </w:style>
  <w:style w:type="paragraph" w:customStyle="1" w:styleId="Spoedzorg-Quote">
    <w:name w:val="Spoedzorg -Quote"/>
    <w:basedOn w:val="Spoedzorg-Basisalinea"/>
    <w:qFormat/>
    <w:rsid w:val="00241AB4"/>
    <w:pPr>
      <w:spacing w:before="120"/>
      <w:ind w:right="2155"/>
    </w:pPr>
    <w:rPr>
      <w:i/>
      <w:iCs/>
      <w:color w:val="003AAE"/>
    </w:rPr>
  </w:style>
  <w:style w:type="character" w:customStyle="1" w:styleId="Spoedzorg-Quotenaam">
    <w:name w:val="Spoedzorg -Quote naam"/>
    <w:basedOn w:val="Standaardalinea-lettertype"/>
    <w:uiPriority w:val="1"/>
    <w:qFormat/>
    <w:rsid w:val="00241AB4"/>
    <w:rPr>
      <w:color w:val="FD28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91795">
      <w:bodyDiv w:val="1"/>
      <w:marLeft w:val="0"/>
      <w:marRight w:val="0"/>
      <w:marTop w:val="0"/>
      <w:marBottom w:val="0"/>
      <w:divBdr>
        <w:top w:val="none" w:sz="0" w:space="0" w:color="auto"/>
        <w:left w:val="none" w:sz="0" w:space="0" w:color="auto"/>
        <w:bottom w:val="none" w:sz="0" w:space="0" w:color="auto"/>
        <w:right w:val="none" w:sz="0" w:space="0" w:color="auto"/>
      </w:divBdr>
      <w:divsChild>
        <w:div w:id="166555407">
          <w:marLeft w:val="1166"/>
          <w:marRight w:val="0"/>
          <w:marTop w:val="0"/>
          <w:marBottom w:val="0"/>
          <w:divBdr>
            <w:top w:val="none" w:sz="0" w:space="0" w:color="auto"/>
            <w:left w:val="none" w:sz="0" w:space="0" w:color="auto"/>
            <w:bottom w:val="none" w:sz="0" w:space="0" w:color="auto"/>
            <w:right w:val="none" w:sz="0" w:space="0" w:color="auto"/>
          </w:divBdr>
        </w:div>
        <w:div w:id="770320834">
          <w:marLeft w:val="1166"/>
          <w:marRight w:val="0"/>
          <w:marTop w:val="0"/>
          <w:marBottom w:val="0"/>
          <w:divBdr>
            <w:top w:val="none" w:sz="0" w:space="0" w:color="auto"/>
            <w:left w:val="none" w:sz="0" w:space="0" w:color="auto"/>
            <w:bottom w:val="none" w:sz="0" w:space="0" w:color="auto"/>
            <w:right w:val="none" w:sz="0" w:space="0" w:color="auto"/>
          </w:divBdr>
        </w:div>
        <w:div w:id="1272006957">
          <w:marLeft w:val="1166"/>
          <w:marRight w:val="0"/>
          <w:marTop w:val="0"/>
          <w:marBottom w:val="0"/>
          <w:divBdr>
            <w:top w:val="none" w:sz="0" w:space="0" w:color="auto"/>
            <w:left w:val="none" w:sz="0" w:space="0" w:color="auto"/>
            <w:bottom w:val="none" w:sz="0" w:space="0" w:color="auto"/>
            <w:right w:val="none" w:sz="0" w:space="0" w:color="auto"/>
          </w:divBdr>
        </w:div>
        <w:div w:id="908927453">
          <w:marLeft w:val="1166"/>
          <w:marRight w:val="0"/>
          <w:marTop w:val="0"/>
          <w:marBottom w:val="0"/>
          <w:divBdr>
            <w:top w:val="none" w:sz="0" w:space="0" w:color="auto"/>
            <w:left w:val="none" w:sz="0" w:space="0" w:color="auto"/>
            <w:bottom w:val="none" w:sz="0" w:space="0" w:color="auto"/>
            <w:right w:val="none" w:sz="0" w:space="0" w:color="auto"/>
          </w:divBdr>
        </w:div>
      </w:divsChild>
    </w:div>
    <w:div w:id="1607812299">
      <w:bodyDiv w:val="1"/>
      <w:marLeft w:val="0"/>
      <w:marRight w:val="0"/>
      <w:marTop w:val="0"/>
      <w:marBottom w:val="0"/>
      <w:divBdr>
        <w:top w:val="none" w:sz="0" w:space="0" w:color="auto"/>
        <w:left w:val="none" w:sz="0" w:space="0" w:color="auto"/>
        <w:bottom w:val="none" w:sz="0" w:space="0" w:color="auto"/>
        <w:right w:val="none" w:sz="0" w:space="0" w:color="auto"/>
      </w:divBdr>
      <w:divsChild>
        <w:div w:id="630014156">
          <w:marLeft w:val="1166"/>
          <w:marRight w:val="0"/>
          <w:marTop w:val="0"/>
          <w:marBottom w:val="0"/>
          <w:divBdr>
            <w:top w:val="none" w:sz="0" w:space="0" w:color="auto"/>
            <w:left w:val="none" w:sz="0" w:space="0" w:color="auto"/>
            <w:bottom w:val="none" w:sz="0" w:space="0" w:color="auto"/>
            <w:right w:val="none" w:sz="0" w:space="0" w:color="auto"/>
          </w:divBdr>
        </w:div>
        <w:div w:id="1648821074">
          <w:marLeft w:val="1166"/>
          <w:marRight w:val="0"/>
          <w:marTop w:val="0"/>
          <w:marBottom w:val="0"/>
          <w:divBdr>
            <w:top w:val="none" w:sz="0" w:space="0" w:color="auto"/>
            <w:left w:val="none" w:sz="0" w:space="0" w:color="auto"/>
            <w:bottom w:val="none" w:sz="0" w:space="0" w:color="auto"/>
            <w:right w:val="none" w:sz="0" w:space="0" w:color="auto"/>
          </w:divBdr>
        </w:div>
        <w:div w:id="1934512651">
          <w:marLeft w:val="1166"/>
          <w:marRight w:val="0"/>
          <w:marTop w:val="0"/>
          <w:marBottom w:val="0"/>
          <w:divBdr>
            <w:top w:val="none" w:sz="0" w:space="0" w:color="auto"/>
            <w:left w:val="none" w:sz="0" w:space="0" w:color="auto"/>
            <w:bottom w:val="none" w:sz="0" w:space="0" w:color="auto"/>
            <w:right w:val="none" w:sz="0" w:space="0" w:color="auto"/>
          </w:divBdr>
        </w:div>
        <w:div w:id="395903042">
          <w:marLeft w:val="1166"/>
          <w:marRight w:val="0"/>
          <w:marTop w:val="0"/>
          <w:marBottom w:val="0"/>
          <w:divBdr>
            <w:top w:val="none" w:sz="0" w:space="0" w:color="auto"/>
            <w:left w:val="none" w:sz="0" w:space="0" w:color="auto"/>
            <w:bottom w:val="none" w:sz="0" w:space="0" w:color="auto"/>
            <w:right w:val="none" w:sz="0" w:space="0" w:color="auto"/>
          </w:divBdr>
        </w:div>
      </w:divsChild>
    </w:div>
    <w:div w:id="193982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isartsopleiding.nl/leidra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Spoedzorg 5">
      <a:dk1>
        <a:srgbClr val="005496"/>
      </a:dk1>
      <a:lt1>
        <a:srgbClr val="FFFFFF"/>
      </a:lt1>
      <a:dk2>
        <a:srgbClr val="C6CBD3"/>
      </a:dk2>
      <a:lt2>
        <a:srgbClr val="E7E9EC"/>
      </a:lt2>
      <a:accent1>
        <a:srgbClr val="005496"/>
      </a:accent1>
      <a:accent2>
        <a:srgbClr val="97B2DE"/>
      </a:accent2>
      <a:accent3>
        <a:srgbClr val="442061"/>
      </a:accent3>
      <a:accent4>
        <a:srgbClr val="A686BD"/>
      </a:accent4>
      <a:accent5>
        <a:srgbClr val="E74132"/>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C13F36D603F46A9609BF510C2657A" ma:contentTypeVersion="12" ma:contentTypeDescription="Een nieuw document maken." ma:contentTypeScope="" ma:versionID="772c9d9ba56f334f2f7beab43992910d">
  <xsd:schema xmlns:xsd="http://www.w3.org/2001/XMLSchema" xmlns:xs="http://www.w3.org/2001/XMLSchema" xmlns:p="http://schemas.microsoft.com/office/2006/metadata/properties" xmlns:ns3="d53899b7-c046-4cae-9f0a-af4867d0a110" xmlns:ns4="6348f4fb-02c4-4432-9b94-49bf5045d527" targetNamespace="http://schemas.microsoft.com/office/2006/metadata/properties" ma:root="true" ma:fieldsID="6ea0bf1e3ce353387d8cf298b1eea58f" ns3:_="" ns4:_="">
    <xsd:import namespace="d53899b7-c046-4cae-9f0a-af4867d0a110"/>
    <xsd:import namespace="6348f4fb-02c4-4432-9b94-49bf5045d5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99b7-c046-4cae-9f0a-af4867d0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8f4fb-02c4-4432-9b94-49bf5045d5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1FAA-B039-490F-9C2C-6F162081CF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B4281-0A42-4652-AA08-E38AB8FF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99b7-c046-4cae-9f0a-af4867d0a110"/>
    <ds:schemaRef ds:uri="6348f4fb-02c4-4432-9b94-49bf5045d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A3FB5-2D2B-421B-B745-DAD448ABB9E0}">
  <ds:schemaRefs>
    <ds:schemaRef ds:uri="http://schemas.microsoft.com/sharepoint/v3/contenttype/forms"/>
  </ds:schemaRefs>
</ds:datastoreItem>
</file>

<file path=customXml/itemProps4.xml><?xml version="1.0" encoding="utf-8"?>
<ds:datastoreItem xmlns:ds="http://schemas.openxmlformats.org/officeDocument/2006/customXml" ds:itemID="{FF9C6BAA-0809-1948-9FB8-BAABC6DE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719</Words>
  <Characters>4049</Characters>
  <Application>Microsoft Office Word</Application>
  <DocSecurity>0</DocSecurity>
  <Lines>80</Lines>
  <Paragraphs>41</Paragraphs>
  <ScaleCrop>false</ScaleCrop>
  <HeadingPairs>
    <vt:vector size="2" baseType="variant">
      <vt:variant>
        <vt:lpstr>Titel</vt:lpstr>
      </vt:variant>
      <vt:variant>
        <vt:i4>1</vt:i4>
      </vt:variant>
    </vt:vector>
  </HeadingPairs>
  <TitlesOfParts>
    <vt:vector size="1" baseType="lpstr">
      <vt:lpstr>Samenvatting Leidraad voor het leren dienstdoen</vt:lpstr>
    </vt:vector>
  </TitlesOfParts>
  <Manager/>
  <Company/>
  <LinksUpToDate>false</LinksUpToDate>
  <CharactersWithSpaces>4765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 Leidraad voor het leren dienstdoen</dc:title>
  <dc:subject/>
  <dc:creator>Huisartsopleiding Nederland &amp; Huisartsenpost Voor Spoed</dc:creator>
  <cp:keywords/>
  <dc:description/>
  <cp:lastModifiedBy>Slimme Content</cp:lastModifiedBy>
  <cp:revision>4</cp:revision>
  <cp:lastPrinted>2021-04-28T13:48:00Z</cp:lastPrinted>
  <dcterms:created xsi:type="dcterms:W3CDTF">2021-05-06T20:48:00Z</dcterms:created>
  <dcterms:modified xsi:type="dcterms:W3CDTF">2021-06-03T09:41:00Z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0x01010019FC13F36D603F46A9609BF510C2657A</vt:lpwstr>
  </property>
</Properties>
</file>